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1D6" w:rsidRDefault="00AB21D6" w:rsidP="00AB21D6">
      <w:pPr>
        <w:pStyle w:val="NoSpacing"/>
        <w:rPr>
          <w:b/>
          <w:szCs w:val="24"/>
        </w:rPr>
      </w:pPr>
      <w:bookmarkStart w:id="0" w:name="_GoBack"/>
      <w:bookmarkEnd w:id="0"/>
      <w:r w:rsidRPr="00AB21D6">
        <w:rPr>
          <w:b/>
          <w:szCs w:val="24"/>
        </w:rPr>
        <w:t xml:space="preserve">Please </w:t>
      </w:r>
      <w:r w:rsidR="00EB4A68">
        <w:rPr>
          <w:b/>
          <w:szCs w:val="24"/>
        </w:rPr>
        <w:t>return</w:t>
      </w:r>
      <w:r w:rsidRPr="00AB21D6">
        <w:rPr>
          <w:b/>
          <w:szCs w:val="24"/>
        </w:rPr>
        <w:t xml:space="preserve"> all correspondence to:</w:t>
      </w:r>
    </w:p>
    <w:p w:rsidR="00497941" w:rsidRPr="00AB21D6" w:rsidRDefault="00497941" w:rsidP="00AB21D6">
      <w:pPr>
        <w:pStyle w:val="NoSpacing"/>
        <w:rPr>
          <w:b/>
          <w:szCs w:val="24"/>
        </w:rPr>
      </w:pPr>
    </w:p>
    <w:p w:rsidR="001374CC" w:rsidRPr="00D65E3C" w:rsidRDefault="00A918FB" w:rsidP="00AB21D6">
      <w:pPr>
        <w:pStyle w:val="NoSpacing"/>
        <w:rPr>
          <w:szCs w:val="24"/>
        </w:rPr>
      </w:pPr>
      <w:r w:rsidRPr="00D65E3C">
        <w:rPr>
          <w:szCs w:val="24"/>
        </w:rPr>
        <w:fldChar w:fldCharType="begin"/>
      </w:r>
      <w:r w:rsidR="00EA0AB3" w:rsidRPr="00D65E3C">
        <w:rPr>
          <w:szCs w:val="24"/>
        </w:rPr>
        <w:instrText xml:space="preserve"> MERGEFIELD TableStart:PATIENTINFO </w:instrText>
      </w:r>
      <w:r w:rsidRPr="00D65E3C">
        <w:rPr>
          <w:szCs w:val="24"/>
        </w:rPr>
        <w:fldChar w:fldCharType="separate"/>
      </w:r>
      <w:r w:rsidR="00EA0AB3" w:rsidRPr="00D65E3C">
        <w:rPr>
          <w:noProof/>
          <w:szCs w:val="24"/>
        </w:rPr>
        <w:t>«TableStart:PATIENTINFO»</w:t>
      </w:r>
      <w:r w:rsidRPr="00D65E3C">
        <w:rPr>
          <w:szCs w:val="24"/>
        </w:rPr>
        <w:fldChar w:fldCharType="end"/>
      </w:r>
      <w:r w:rsidRPr="00D65E3C">
        <w:rPr>
          <w:szCs w:val="24"/>
        </w:rPr>
        <w:fldChar w:fldCharType="begin"/>
      </w:r>
      <w:r w:rsidR="00EA0AB3" w:rsidRPr="00D65E3C">
        <w:rPr>
          <w:szCs w:val="24"/>
        </w:rPr>
        <w:instrText xml:space="preserve"> MERGEFIELD </w:instrText>
      </w:r>
      <w:r w:rsidR="00EA0AB3" w:rsidRPr="00D65E3C">
        <w:rPr>
          <w:b/>
          <w:bCs/>
          <w:szCs w:val="24"/>
        </w:rPr>
        <w:instrText>Facility_Description</w:instrText>
      </w:r>
      <w:r w:rsidR="00EA0AB3" w:rsidRPr="00D65E3C">
        <w:rPr>
          <w:szCs w:val="24"/>
        </w:rPr>
        <w:instrText xml:space="preserve"> </w:instrText>
      </w:r>
      <w:r w:rsidRPr="00D65E3C">
        <w:rPr>
          <w:szCs w:val="24"/>
        </w:rPr>
        <w:fldChar w:fldCharType="separate"/>
      </w:r>
      <w:r w:rsidR="00EA0AB3" w:rsidRPr="00D65E3C">
        <w:rPr>
          <w:noProof/>
          <w:szCs w:val="24"/>
        </w:rPr>
        <w:t>«Facility_Description»</w:t>
      </w:r>
      <w:r w:rsidRPr="00D65E3C">
        <w:rPr>
          <w:szCs w:val="24"/>
        </w:rPr>
        <w:fldChar w:fldCharType="end"/>
      </w:r>
    </w:p>
    <w:p w:rsidR="00592399" w:rsidRDefault="00592399" w:rsidP="00AB21D6">
      <w:pPr>
        <w:pStyle w:val="NoSpacing"/>
        <w:rPr>
          <w:szCs w:val="24"/>
        </w:rPr>
      </w:pPr>
    </w:p>
    <w:p w:rsidR="001374CC" w:rsidRPr="00846560" w:rsidRDefault="001374CC" w:rsidP="00AB21D6">
      <w:pPr>
        <w:pStyle w:val="NoSpacing"/>
        <w:rPr>
          <w:szCs w:val="24"/>
        </w:rPr>
      </w:pPr>
      <w:r w:rsidRPr="00846560">
        <w:rPr>
          <w:szCs w:val="24"/>
        </w:rPr>
        <w:t xml:space="preserve">NPI: </w:t>
      </w:r>
      <w:r w:rsidR="00A918FB" w:rsidRPr="00846560">
        <w:rPr>
          <w:szCs w:val="24"/>
        </w:rPr>
        <w:fldChar w:fldCharType="begin"/>
      </w:r>
      <w:r w:rsidR="00846560" w:rsidRPr="00846560">
        <w:rPr>
          <w:szCs w:val="24"/>
        </w:rPr>
        <w:instrText xml:space="preserve"> MERGEFIELD </w:instrText>
      </w:r>
      <w:r w:rsidR="00846560" w:rsidRPr="00846560">
        <w:rPr>
          <w:bCs/>
          <w:szCs w:val="24"/>
          <w:lang w:bidi="en-US"/>
        </w:rPr>
        <w:instrText>Facility_NPI</w:instrText>
      </w:r>
      <w:r w:rsidR="00846560" w:rsidRPr="00846560">
        <w:rPr>
          <w:szCs w:val="24"/>
        </w:rPr>
        <w:instrText xml:space="preserve"> </w:instrText>
      </w:r>
      <w:r w:rsidR="00A918FB" w:rsidRPr="00846560">
        <w:rPr>
          <w:szCs w:val="24"/>
        </w:rPr>
        <w:fldChar w:fldCharType="separate"/>
      </w:r>
      <w:r w:rsidR="00846560">
        <w:rPr>
          <w:noProof/>
          <w:szCs w:val="24"/>
        </w:rPr>
        <w:t>«Facility_NPI»</w:t>
      </w:r>
      <w:r w:rsidR="00A918FB" w:rsidRPr="00846560">
        <w:rPr>
          <w:szCs w:val="24"/>
        </w:rPr>
        <w:fldChar w:fldCharType="end"/>
      </w:r>
    </w:p>
    <w:p w:rsidR="001374CC" w:rsidRPr="00846560" w:rsidRDefault="001374CC" w:rsidP="00AB21D6">
      <w:pPr>
        <w:pStyle w:val="NoSpacing"/>
        <w:rPr>
          <w:szCs w:val="24"/>
        </w:rPr>
      </w:pPr>
      <w:r w:rsidRPr="00846560">
        <w:rPr>
          <w:szCs w:val="24"/>
        </w:rPr>
        <w:t xml:space="preserve">Tax ID: </w:t>
      </w:r>
      <w:r w:rsidR="00A918FB" w:rsidRPr="00846560">
        <w:rPr>
          <w:szCs w:val="24"/>
        </w:rPr>
        <w:fldChar w:fldCharType="begin"/>
      </w:r>
      <w:r w:rsidR="00846560" w:rsidRPr="00846560">
        <w:rPr>
          <w:szCs w:val="24"/>
        </w:rPr>
        <w:instrText xml:space="preserve"> MERGEFIELD </w:instrText>
      </w:r>
      <w:r w:rsidR="00846560" w:rsidRPr="00846560">
        <w:rPr>
          <w:rFonts w:cs="Calibri"/>
          <w:bCs/>
          <w:szCs w:val="24"/>
          <w:lang w:bidi="en-US"/>
        </w:rPr>
        <w:instrText>Facility_Tax_ID</w:instrText>
      </w:r>
      <w:r w:rsidR="00846560" w:rsidRPr="00846560">
        <w:rPr>
          <w:szCs w:val="24"/>
        </w:rPr>
        <w:instrText xml:space="preserve"> </w:instrText>
      </w:r>
      <w:r w:rsidR="00A918FB" w:rsidRPr="00846560">
        <w:rPr>
          <w:szCs w:val="24"/>
        </w:rPr>
        <w:fldChar w:fldCharType="separate"/>
      </w:r>
      <w:r w:rsidR="00846560">
        <w:rPr>
          <w:noProof/>
          <w:szCs w:val="24"/>
        </w:rPr>
        <w:t>«Facility_Tax_ID»</w:t>
      </w:r>
      <w:r w:rsidR="00A918FB" w:rsidRPr="00846560">
        <w:rPr>
          <w:szCs w:val="24"/>
        </w:rPr>
        <w:fldChar w:fldCharType="end"/>
      </w:r>
    </w:p>
    <w:p w:rsidR="00A51253" w:rsidRDefault="00A51253" w:rsidP="00322F07">
      <w:pPr>
        <w:pStyle w:val="NoSpacing"/>
        <w:rPr>
          <w:szCs w:val="24"/>
        </w:rPr>
      </w:pPr>
      <w:r>
        <w:rPr>
          <w:szCs w:val="24"/>
        </w:rPr>
        <w:t>PTAN:</w:t>
      </w:r>
      <w:r w:rsidRPr="00A51253">
        <w:rPr>
          <w:szCs w:val="24"/>
        </w:rPr>
        <w:t xml:space="preserve"> </w:t>
      </w:r>
      <w:r w:rsidR="00A918FB">
        <w:rPr>
          <w:szCs w:val="24"/>
        </w:rPr>
        <w:fldChar w:fldCharType="begin"/>
      </w:r>
      <w:r w:rsidR="00D26884">
        <w:rPr>
          <w:szCs w:val="24"/>
        </w:rPr>
        <w:instrText xml:space="preserve"> MERGEFIELD  PTAN </w:instrText>
      </w:r>
      <w:r w:rsidR="00A918FB">
        <w:rPr>
          <w:szCs w:val="24"/>
        </w:rPr>
        <w:fldChar w:fldCharType="separate"/>
      </w:r>
      <w:r w:rsidR="00D26884">
        <w:rPr>
          <w:noProof/>
          <w:szCs w:val="24"/>
        </w:rPr>
        <w:t>«PTAN»</w:t>
      </w:r>
      <w:r w:rsidR="00A918FB">
        <w:rPr>
          <w:szCs w:val="24"/>
        </w:rPr>
        <w:fldChar w:fldCharType="end"/>
      </w:r>
    </w:p>
    <w:p w:rsidR="00A51253" w:rsidRPr="00656F4A" w:rsidRDefault="00A918FB" w:rsidP="00322F07">
      <w:pPr>
        <w:pStyle w:val="NoSpacing"/>
        <w:rPr>
          <w:szCs w:val="24"/>
        </w:rPr>
      </w:pPr>
      <w:r>
        <w:rPr>
          <w:szCs w:val="24"/>
        </w:rPr>
        <w:fldChar w:fldCharType="begin"/>
      </w:r>
      <w:r w:rsidR="00A51253">
        <w:rPr>
          <w:szCs w:val="24"/>
        </w:rPr>
        <w:instrText xml:space="preserve"> MERGEFIELD TableEnd:PATIENTINFO </w:instrText>
      </w:r>
      <w:r>
        <w:rPr>
          <w:szCs w:val="24"/>
        </w:rPr>
        <w:fldChar w:fldCharType="separate"/>
      </w:r>
      <w:r w:rsidR="00A51253">
        <w:rPr>
          <w:noProof/>
          <w:szCs w:val="24"/>
        </w:rPr>
        <w:t>«TableEnd:PATIENTINFO»</w:t>
      </w:r>
      <w:r>
        <w:rPr>
          <w:szCs w:val="24"/>
        </w:rPr>
        <w:fldChar w:fldCharType="end"/>
      </w:r>
    </w:p>
    <w:p w:rsidR="00690E51" w:rsidRDefault="00A918FB" w:rsidP="00322F07">
      <w:pPr>
        <w:pStyle w:val="NoSpacing"/>
        <w:rPr>
          <w:szCs w:val="24"/>
        </w:rPr>
      </w:pPr>
      <w:r>
        <w:rPr>
          <w:szCs w:val="24"/>
        </w:rPr>
        <w:fldChar w:fldCharType="begin"/>
      </w:r>
      <w:r w:rsidR="00322F07">
        <w:rPr>
          <w:szCs w:val="24"/>
        </w:rPr>
        <w:instrText xml:space="preserve"> DATE \@ "MMMM d, yyyy" </w:instrText>
      </w:r>
      <w:r>
        <w:rPr>
          <w:szCs w:val="24"/>
        </w:rPr>
        <w:fldChar w:fldCharType="separate"/>
      </w:r>
      <w:r w:rsidR="000B47CD">
        <w:rPr>
          <w:noProof/>
          <w:szCs w:val="24"/>
        </w:rPr>
        <w:t>October 10, 2019</w:t>
      </w:r>
      <w:r>
        <w:rPr>
          <w:szCs w:val="24"/>
        </w:rPr>
        <w:fldChar w:fldCharType="end"/>
      </w:r>
    </w:p>
    <w:p w:rsidR="00322F07" w:rsidRDefault="00A918FB" w:rsidP="00322F07">
      <w:pPr>
        <w:pStyle w:val="NoSpacing"/>
        <w:rPr>
          <w:szCs w:val="24"/>
        </w:rPr>
      </w:pPr>
      <w:r>
        <w:rPr>
          <w:szCs w:val="24"/>
        </w:rPr>
        <w:fldChar w:fldCharType="begin"/>
      </w:r>
      <w:r w:rsidR="00A51253">
        <w:rPr>
          <w:szCs w:val="24"/>
        </w:rPr>
        <w:instrText xml:space="preserve"> MERGEFIELD TableStart:PAYERINFO </w:instrText>
      </w:r>
      <w:r>
        <w:rPr>
          <w:szCs w:val="24"/>
        </w:rPr>
        <w:fldChar w:fldCharType="separate"/>
      </w:r>
      <w:r w:rsidR="00A51253">
        <w:rPr>
          <w:noProof/>
          <w:szCs w:val="24"/>
        </w:rPr>
        <w:t>«TableStart:PAYERINFO»</w:t>
      </w:r>
      <w:r>
        <w:rPr>
          <w:szCs w:val="24"/>
        </w:rPr>
        <w:fldChar w:fldCharType="end"/>
      </w:r>
    </w:p>
    <w:p w:rsidR="00A51253" w:rsidRDefault="00A918FB" w:rsidP="00B002C8">
      <w:pPr>
        <w:pStyle w:val="NoSpacing"/>
        <w:rPr>
          <w:szCs w:val="24"/>
        </w:rPr>
      </w:pPr>
      <w:r>
        <w:rPr>
          <w:szCs w:val="24"/>
        </w:rPr>
        <w:fldChar w:fldCharType="begin"/>
      </w:r>
      <w:r w:rsidR="00A51253">
        <w:rPr>
          <w:szCs w:val="24"/>
        </w:rPr>
        <w:instrText xml:space="preserve"> MERGEFIELD </w:instrText>
      </w:r>
      <w:r w:rsidR="00A51253">
        <w:rPr>
          <w:rFonts w:ascii="Calibri,Bold" w:hAnsi="Calibri,Bold" w:cs="Calibri,Bold"/>
          <w:b/>
          <w:bCs/>
          <w:sz w:val="22"/>
        </w:rPr>
        <w:instrText>PAY_Payer_Address1</w:instrText>
      </w:r>
      <w:r w:rsidR="00A51253">
        <w:rPr>
          <w:szCs w:val="24"/>
        </w:rPr>
        <w:instrText xml:space="preserve"> </w:instrText>
      </w:r>
      <w:r>
        <w:rPr>
          <w:szCs w:val="24"/>
        </w:rPr>
        <w:fldChar w:fldCharType="separate"/>
      </w:r>
      <w:r w:rsidR="00A51253">
        <w:rPr>
          <w:noProof/>
          <w:szCs w:val="24"/>
        </w:rPr>
        <w:t>«PAY_Payer_Address1»</w:t>
      </w:r>
      <w:r>
        <w:rPr>
          <w:szCs w:val="24"/>
        </w:rPr>
        <w:fldChar w:fldCharType="end"/>
      </w:r>
    </w:p>
    <w:p w:rsidR="00A51253" w:rsidRDefault="00A918FB" w:rsidP="00B002C8">
      <w:pPr>
        <w:pStyle w:val="NoSpacing"/>
        <w:rPr>
          <w:szCs w:val="24"/>
        </w:rPr>
      </w:pPr>
      <w:r>
        <w:rPr>
          <w:szCs w:val="24"/>
        </w:rPr>
        <w:fldChar w:fldCharType="begin"/>
      </w:r>
      <w:r w:rsidR="00A51253">
        <w:rPr>
          <w:szCs w:val="24"/>
        </w:rPr>
        <w:instrText xml:space="preserve"> MERGEFIELD </w:instrText>
      </w:r>
      <w:r w:rsidR="00A51253">
        <w:rPr>
          <w:rFonts w:ascii="Calibri,Bold" w:hAnsi="Calibri,Bold" w:cs="Calibri,Bold"/>
          <w:b/>
          <w:bCs/>
          <w:sz w:val="22"/>
        </w:rPr>
        <w:instrText>PAY_Payer_City</w:instrText>
      </w:r>
      <w:r w:rsidR="00A51253">
        <w:rPr>
          <w:szCs w:val="24"/>
        </w:rPr>
        <w:instrText xml:space="preserve"> </w:instrText>
      </w:r>
      <w:r>
        <w:rPr>
          <w:szCs w:val="24"/>
        </w:rPr>
        <w:fldChar w:fldCharType="separate"/>
      </w:r>
      <w:r w:rsidR="00A51253">
        <w:rPr>
          <w:noProof/>
          <w:szCs w:val="24"/>
        </w:rPr>
        <w:t>«PAY_Payer_City»</w:t>
      </w:r>
      <w:r>
        <w:rPr>
          <w:szCs w:val="24"/>
        </w:rPr>
        <w:fldChar w:fldCharType="end"/>
      </w:r>
      <w:r w:rsidR="005E7F45">
        <w:rPr>
          <w:szCs w:val="24"/>
        </w:rPr>
        <w:t>,</w:t>
      </w:r>
      <w:r w:rsidR="00A51253">
        <w:rPr>
          <w:szCs w:val="24"/>
        </w:rPr>
        <w:t xml:space="preserve"> </w:t>
      </w:r>
      <w:r>
        <w:rPr>
          <w:szCs w:val="24"/>
        </w:rPr>
        <w:fldChar w:fldCharType="begin"/>
      </w:r>
      <w:r w:rsidR="00A51253">
        <w:rPr>
          <w:szCs w:val="24"/>
        </w:rPr>
        <w:instrText xml:space="preserve"> MERGEFIELD </w:instrText>
      </w:r>
      <w:r w:rsidR="00A51253">
        <w:rPr>
          <w:rFonts w:ascii="Calibri,Bold" w:hAnsi="Calibri,Bold" w:cs="Calibri,Bold"/>
          <w:b/>
          <w:bCs/>
          <w:sz w:val="22"/>
        </w:rPr>
        <w:instrText>PAY_Payer_State</w:instrText>
      </w:r>
      <w:r w:rsidR="00A51253">
        <w:rPr>
          <w:szCs w:val="24"/>
        </w:rPr>
        <w:instrText xml:space="preserve"> </w:instrText>
      </w:r>
      <w:r>
        <w:rPr>
          <w:szCs w:val="24"/>
        </w:rPr>
        <w:fldChar w:fldCharType="separate"/>
      </w:r>
      <w:r w:rsidR="00A51253">
        <w:rPr>
          <w:noProof/>
          <w:szCs w:val="24"/>
        </w:rPr>
        <w:t>«PAY_Payer_State»</w:t>
      </w:r>
      <w:r>
        <w:rPr>
          <w:szCs w:val="24"/>
        </w:rPr>
        <w:fldChar w:fldCharType="end"/>
      </w:r>
      <w:r w:rsidR="00A51253">
        <w:rPr>
          <w:szCs w:val="24"/>
        </w:rPr>
        <w:t xml:space="preserve"> </w:t>
      </w:r>
      <w:r>
        <w:rPr>
          <w:szCs w:val="24"/>
        </w:rPr>
        <w:fldChar w:fldCharType="begin"/>
      </w:r>
      <w:r w:rsidR="00A51253">
        <w:rPr>
          <w:szCs w:val="24"/>
        </w:rPr>
        <w:instrText xml:space="preserve"> MERGEFIELD </w:instrText>
      </w:r>
      <w:r w:rsidR="00A51253">
        <w:rPr>
          <w:rFonts w:ascii="Calibri,Bold" w:hAnsi="Calibri,Bold" w:cs="Calibri,Bold"/>
          <w:b/>
          <w:bCs/>
          <w:sz w:val="22"/>
        </w:rPr>
        <w:instrText>PAY_Payer_Zip_Code</w:instrText>
      </w:r>
      <w:r w:rsidR="00A51253">
        <w:rPr>
          <w:szCs w:val="24"/>
        </w:rPr>
        <w:instrText xml:space="preserve"> </w:instrText>
      </w:r>
      <w:r>
        <w:rPr>
          <w:szCs w:val="24"/>
        </w:rPr>
        <w:fldChar w:fldCharType="separate"/>
      </w:r>
      <w:r w:rsidR="00A51253">
        <w:rPr>
          <w:noProof/>
          <w:szCs w:val="24"/>
        </w:rPr>
        <w:t>«PAY_Payer_Zip_Code»</w:t>
      </w:r>
      <w:r>
        <w:rPr>
          <w:szCs w:val="24"/>
        </w:rPr>
        <w:fldChar w:fldCharType="end"/>
      </w:r>
    </w:p>
    <w:p w:rsidR="00690E51" w:rsidRDefault="00A918FB" w:rsidP="00690E51">
      <w:pPr>
        <w:pStyle w:val="NoSpacing"/>
        <w:rPr>
          <w:szCs w:val="24"/>
        </w:rPr>
      </w:pPr>
      <w:r>
        <w:rPr>
          <w:szCs w:val="24"/>
        </w:rPr>
        <w:fldChar w:fldCharType="begin"/>
      </w:r>
      <w:r w:rsidR="00A51253">
        <w:rPr>
          <w:szCs w:val="24"/>
        </w:rPr>
        <w:instrText xml:space="preserve"> MERGEFIELD TableEnd:PAYERINFO </w:instrText>
      </w:r>
      <w:r>
        <w:rPr>
          <w:szCs w:val="24"/>
        </w:rPr>
        <w:fldChar w:fldCharType="separate"/>
      </w:r>
      <w:r w:rsidR="00A51253">
        <w:rPr>
          <w:noProof/>
          <w:szCs w:val="24"/>
        </w:rPr>
        <w:t>«TableEnd:PAYERINFO»</w:t>
      </w:r>
      <w:r>
        <w:rPr>
          <w:szCs w:val="24"/>
        </w:rPr>
        <w:fldChar w:fldCharType="end"/>
      </w:r>
    </w:p>
    <w:p w:rsidR="00690E51" w:rsidRDefault="00A918FB" w:rsidP="00322F07">
      <w:pPr>
        <w:pStyle w:val="NoSpacing"/>
        <w:rPr>
          <w:szCs w:val="24"/>
        </w:rPr>
      </w:pPr>
      <w:r>
        <w:rPr>
          <w:szCs w:val="24"/>
        </w:rPr>
        <w:fldChar w:fldCharType="begin"/>
      </w:r>
      <w:r w:rsidR="00690E51">
        <w:rPr>
          <w:szCs w:val="24"/>
        </w:rPr>
        <w:instrText xml:space="preserve"> MERGEFIELD TableStart:PATIENTINFO </w:instrText>
      </w:r>
      <w:r>
        <w:rPr>
          <w:szCs w:val="24"/>
        </w:rPr>
        <w:fldChar w:fldCharType="separate"/>
      </w:r>
      <w:r w:rsidR="00690E51">
        <w:rPr>
          <w:noProof/>
          <w:szCs w:val="24"/>
        </w:rPr>
        <w:t>«TableStart:PATIENTINFO»</w:t>
      </w:r>
      <w:r>
        <w:rPr>
          <w:szCs w:val="24"/>
        </w:rPr>
        <w:fldChar w:fldCharType="end"/>
      </w:r>
      <w:r>
        <w:rPr>
          <w:szCs w:val="24"/>
        </w:rPr>
        <w:fldChar w:fldCharType="begin"/>
      </w:r>
      <w:r w:rsidR="00690E51">
        <w:rPr>
          <w:szCs w:val="24"/>
        </w:rPr>
        <w:instrText>MERGEFIELD Salutation_Recipient</w:instrText>
      </w:r>
      <w:r>
        <w:rPr>
          <w:szCs w:val="24"/>
        </w:rPr>
        <w:fldChar w:fldCharType="separate"/>
      </w:r>
      <w:r w:rsidR="00690E51">
        <w:rPr>
          <w:noProof/>
          <w:szCs w:val="24"/>
        </w:rPr>
        <w:t>«Salutation_Recipient»</w:t>
      </w:r>
      <w:r>
        <w:rPr>
          <w:szCs w:val="24"/>
        </w:rPr>
        <w:fldChar w:fldCharType="end"/>
      </w:r>
      <w:r w:rsidR="00616B24">
        <w:rPr>
          <w:szCs w:val="24"/>
        </w:rPr>
        <w:t>:</w:t>
      </w:r>
    </w:p>
    <w:p w:rsidR="00497941" w:rsidRDefault="00497941" w:rsidP="00322F07">
      <w:pPr>
        <w:pStyle w:val="NoSpacing"/>
        <w:rPr>
          <w:szCs w:val="24"/>
        </w:rPr>
      </w:pPr>
    </w:p>
    <w:p w:rsidR="00101F6E" w:rsidRDefault="00322F07" w:rsidP="000E4977">
      <w:pPr>
        <w:pStyle w:val="NoSpacing"/>
        <w:rPr>
          <w:color w:val="000000"/>
          <w:szCs w:val="24"/>
        </w:rPr>
      </w:pPr>
      <w:r w:rsidRPr="00656F4A">
        <w:t xml:space="preserve">This is a request for </w:t>
      </w:r>
      <w:r w:rsidR="005E7F45">
        <w:fldChar w:fldCharType="begin"/>
      </w:r>
      <w:r w:rsidR="005E7F45">
        <w:instrText>MERGEFIELD Appeal_Description</w:instrText>
      </w:r>
      <w:r w:rsidR="005E7F45">
        <w:fldChar w:fldCharType="separate"/>
      </w:r>
      <w:r w:rsidR="00690E51" w:rsidRPr="00690E51">
        <w:rPr>
          <w:noProof/>
        </w:rPr>
        <w:t>«Appeal_Description»</w:t>
      </w:r>
      <w:r w:rsidR="005E7F45">
        <w:rPr>
          <w:noProof/>
        </w:rPr>
        <w:fldChar w:fldCharType="end"/>
      </w:r>
      <w:r w:rsidR="00690E51">
        <w:t xml:space="preserve"> </w:t>
      </w:r>
      <w:r w:rsidRPr="00656F4A">
        <w:t>on</w:t>
      </w:r>
      <w:r w:rsidR="00BE31A3">
        <w:t xml:space="preserve"> </w:t>
      </w:r>
      <w:r w:rsidR="00A918FB" w:rsidRPr="00B8408F">
        <w:rPr>
          <w:szCs w:val="24"/>
        </w:rPr>
        <w:fldChar w:fldCharType="begin"/>
      </w:r>
      <w:r w:rsidR="00B8408F" w:rsidRPr="00B8408F">
        <w:rPr>
          <w:szCs w:val="24"/>
        </w:rPr>
        <w:instrText xml:space="preserve"> MERGEFIELD </w:instrText>
      </w:r>
      <w:r w:rsidR="00B8408F" w:rsidRPr="00B8408F">
        <w:rPr>
          <w:bCs/>
          <w:szCs w:val="24"/>
          <w:lang w:bidi="en-US"/>
        </w:rPr>
        <w:instrText>PAT_Full_Name</w:instrText>
      </w:r>
      <w:r w:rsidR="00B8408F" w:rsidRPr="00B8408F">
        <w:rPr>
          <w:szCs w:val="24"/>
        </w:rPr>
        <w:instrText xml:space="preserve"> </w:instrText>
      </w:r>
      <w:r w:rsidR="00A918FB" w:rsidRPr="00B8408F">
        <w:rPr>
          <w:szCs w:val="24"/>
        </w:rPr>
        <w:fldChar w:fldCharType="separate"/>
      </w:r>
      <w:r w:rsidR="00B8408F">
        <w:rPr>
          <w:noProof/>
          <w:szCs w:val="24"/>
        </w:rPr>
        <w:t>«PAT_Full_Name»</w:t>
      </w:r>
      <w:r w:rsidR="00A918FB" w:rsidRPr="00B8408F">
        <w:rPr>
          <w:szCs w:val="24"/>
        </w:rPr>
        <w:fldChar w:fldCharType="end"/>
      </w:r>
      <w:r w:rsidRPr="00656F4A">
        <w:t>’s den</w:t>
      </w:r>
      <w:r w:rsidR="00031D0D">
        <w:t>ied claim for</w:t>
      </w:r>
      <w:r w:rsidRPr="00656F4A">
        <w:t xml:space="preserve"> services at </w:t>
      </w:r>
      <w:r w:rsidR="00A918FB">
        <w:rPr>
          <w:szCs w:val="24"/>
        </w:rPr>
        <w:fldChar w:fldCharType="begin"/>
      </w:r>
      <w:r>
        <w:rPr>
          <w:szCs w:val="24"/>
        </w:rPr>
        <w:instrText xml:space="preserve"> MERGEFIELD Facility </w:instrText>
      </w:r>
      <w:r w:rsidR="00A918FB">
        <w:rPr>
          <w:szCs w:val="24"/>
        </w:rPr>
        <w:fldChar w:fldCharType="separate"/>
      </w:r>
      <w:r w:rsidR="00CD56A3">
        <w:rPr>
          <w:noProof/>
          <w:szCs w:val="24"/>
        </w:rPr>
        <w:t>«Facility»</w:t>
      </w:r>
      <w:r w:rsidR="00A918FB">
        <w:rPr>
          <w:szCs w:val="24"/>
        </w:rPr>
        <w:fldChar w:fldCharType="end"/>
      </w:r>
      <w:r w:rsidRPr="00656F4A">
        <w:rPr>
          <w:i/>
        </w:rPr>
        <w:t>.</w:t>
      </w:r>
      <w:r w:rsidRPr="00656F4A">
        <w:t xml:space="preserve"> The following</w:t>
      </w:r>
      <w:r w:rsidR="00031D0D">
        <w:t xml:space="preserve"> is a summary of the denial from </w:t>
      </w:r>
      <w:r w:rsidR="005E7F45">
        <w:fldChar w:fldCharType="begin"/>
      </w:r>
      <w:r w:rsidR="005E7F45">
        <w:instrText>MERGEFIELD Prior_Reviewing_Agency</w:instrText>
      </w:r>
      <w:r w:rsidR="005E7F45">
        <w:fldChar w:fldCharType="separate"/>
      </w:r>
      <w:r w:rsidR="00690E51">
        <w:rPr>
          <w:noProof/>
        </w:rPr>
        <w:t>«Prior_Reviewing_Agency»</w:t>
      </w:r>
      <w:r w:rsidR="005E7F45">
        <w:rPr>
          <w:noProof/>
        </w:rPr>
        <w:fldChar w:fldCharType="end"/>
      </w:r>
      <w:r w:rsidR="00690E51">
        <w:t>,</w:t>
      </w:r>
      <w:r w:rsidR="001374CC">
        <w:t xml:space="preserve"> </w:t>
      </w:r>
      <w:r w:rsidRPr="00656F4A">
        <w:t>as well as substantiation of the</w:t>
      </w:r>
      <w:r w:rsidR="00031D0D" w:rsidRPr="00031D0D">
        <w:rPr>
          <w:color w:val="000000"/>
          <w:szCs w:val="24"/>
        </w:rPr>
        <w:t xml:space="preserve"> </w:t>
      </w:r>
      <w:r w:rsidR="006A42B0">
        <w:rPr>
          <w:szCs w:val="24"/>
        </w:rPr>
        <w:t>ICD-10</w:t>
      </w:r>
      <w:r w:rsidR="007275C3" w:rsidRPr="007275C3">
        <w:rPr>
          <w:szCs w:val="24"/>
        </w:rPr>
        <w:t>-</w:t>
      </w:r>
      <w:r w:rsidR="00A93579" w:rsidRPr="007275C3">
        <w:rPr>
          <w:szCs w:val="24"/>
        </w:rPr>
        <w:t>CM</w:t>
      </w:r>
      <w:r w:rsidR="00031D0D" w:rsidRPr="007275C3">
        <w:rPr>
          <w:szCs w:val="24"/>
        </w:rPr>
        <w:t xml:space="preserve"> </w:t>
      </w:r>
      <w:r w:rsidR="00031D0D" w:rsidRPr="00C56345">
        <w:rPr>
          <w:color w:val="000000"/>
          <w:szCs w:val="24"/>
        </w:rPr>
        <w:t>codes that support the proper DRG assignment.</w:t>
      </w:r>
    </w:p>
    <w:p w:rsidR="000E4977" w:rsidRDefault="000E4977" w:rsidP="000E4977">
      <w:pPr>
        <w:pStyle w:val="NoSpacing"/>
        <w:rPr>
          <w:color w:val="000000"/>
          <w:szCs w:val="24"/>
        </w:rPr>
      </w:pPr>
    </w:p>
    <w:tbl>
      <w:tblPr>
        <w:tblW w:w="9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1"/>
        <w:gridCol w:w="6324"/>
      </w:tblGrid>
      <w:tr w:rsidR="002B4FBA" w:rsidRPr="002B4FBA" w:rsidTr="00AF5346">
        <w:trPr>
          <w:trHeight w:val="288"/>
        </w:trPr>
        <w:tc>
          <w:tcPr>
            <w:tcW w:w="1663" w:type="pct"/>
            <w:shd w:val="clear" w:color="auto" w:fill="D9D9D9"/>
            <w:vAlign w:val="center"/>
          </w:tcPr>
          <w:p w:rsidR="002B4FBA" w:rsidRPr="00E07741" w:rsidRDefault="002B4FBA" w:rsidP="00E07741">
            <w:pPr>
              <w:pStyle w:val="NoSpacing"/>
              <w:rPr>
                <w:b/>
              </w:rPr>
            </w:pPr>
            <w:bookmarkStart w:id="1" w:name="OLE_LINK1"/>
            <w:bookmarkStart w:id="2" w:name="OLE_LINK2"/>
            <w:r w:rsidRPr="00E07741">
              <w:rPr>
                <w:b/>
              </w:rPr>
              <w:t>Beneficiary Name</w:t>
            </w:r>
          </w:p>
        </w:tc>
        <w:tc>
          <w:tcPr>
            <w:tcW w:w="3337" w:type="pct"/>
            <w:shd w:val="clear" w:color="auto" w:fill="auto"/>
            <w:vAlign w:val="center"/>
          </w:tcPr>
          <w:p w:rsidR="002B4FBA" w:rsidRPr="002B4FBA" w:rsidRDefault="002B4FBA" w:rsidP="00E07741">
            <w:pPr>
              <w:pStyle w:val="NoSpacing"/>
            </w:pPr>
            <w:r w:rsidRPr="002B4FBA">
              <w:fldChar w:fldCharType="begin"/>
            </w:r>
            <w:r w:rsidRPr="002B4FBA">
              <w:instrText xml:space="preserve"> MERGEFIELD </w:instrText>
            </w:r>
            <w:r w:rsidRPr="002B4FBA">
              <w:rPr>
                <w:bCs/>
                <w:lang w:bidi="en-US"/>
              </w:rPr>
              <w:instrText>PAT_Full_Name</w:instrText>
            </w:r>
            <w:r w:rsidRPr="002B4FBA">
              <w:instrText xml:space="preserve"> </w:instrText>
            </w:r>
            <w:r w:rsidRPr="002B4FBA">
              <w:fldChar w:fldCharType="separate"/>
            </w:r>
            <w:r w:rsidRPr="002B4FBA">
              <w:rPr>
                <w:noProof/>
              </w:rPr>
              <w:t>«PAT_Full_Name»</w:t>
            </w:r>
            <w:r w:rsidRPr="002B4FBA">
              <w:fldChar w:fldCharType="end"/>
            </w:r>
          </w:p>
        </w:tc>
      </w:tr>
      <w:tr w:rsidR="002B4FBA" w:rsidRPr="002B4FBA" w:rsidTr="00AF5346">
        <w:trPr>
          <w:trHeight w:val="288"/>
        </w:trPr>
        <w:tc>
          <w:tcPr>
            <w:tcW w:w="1663" w:type="pct"/>
            <w:shd w:val="clear" w:color="auto" w:fill="D9D9D9"/>
            <w:vAlign w:val="center"/>
          </w:tcPr>
          <w:p w:rsidR="002B4FBA" w:rsidRPr="00E07741" w:rsidRDefault="002B4FBA" w:rsidP="00E07741">
            <w:pPr>
              <w:pStyle w:val="NoSpacing"/>
              <w:rPr>
                <w:b/>
              </w:rPr>
            </w:pPr>
            <w:r w:rsidRPr="00E07741">
              <w:rPr>
                <w:b/>
              </w:rPr>
              <w:t xml:space="preserve">Member ID or </w:t>
            </w:r>
          </w:p>
          <w:p w:rsidR="002B4FBA" w:rsidRPr="00E07741" w:rsidRDefault="002B4FBA" w:rsidP="00E07741">
            <w:pPr>
              <w:pStyle w:val="NoSpacing"/>
              <w:rPr>
                <w:b/>
              </w:rPr>
            </w:pPr>
            <w:r w:rsidRPr="00E07741">
              <w:rPr>
                <w:b/>
              </w:rPr>
              <w:t>HIC Number</w:t>
            </w:r>
          </w:p>
        </w:tc>
        <w:tc>
          <w:tcPr>
            <w:tcW w:w="3337" w:type="pct"/>
            <w:shd w:val="clear" w:color="auto" w:fill="auto"/>
            <w:vAlign w:val="center"/>
          </w:tcPr>
          <w:p w:rsidR="002B4FBA" w:rsidRPr="002B4FBA" w:rsidRDefault="00D2373C" w:rsidP="00E07741">
            <w:pPr>
              <w:pStyle w:val="NoSpacing"/>
            </w:pPr>
            <w:fldSimple w:instr=" MERGEFIELD MEMBER_ID ">
              <w:r w:rsidR="002B4FBA" w:rsidRPr="002B4FBA">
                <w:rPr>
                  <w:noProof/>
                </w:rPr>
                <w:t>«MEMBER_ID»</w:t>
              </w:r>
            </w:fldSimple>
          </w:p>
        </w:tc>
      </w:tr>
      <w:tr w:rsidR="002B4FBA" w:rsidRPr="002B4FBA" w:rsidTr="00AF5346">
        <w:trPr>
          <w:trHeight w:val="288"/>
        </w:trPr>
        <w:tc>
          <w:tcPr>
            <w:tcW w:w="1663" w:type="pct"/>
            <w:shd w:val="clear" w:color="auto" w:fill="D9D9D9"/>
            <w:vAlign w:val="center"/>
          </w:tcPr>
          <w:p w:rsidR="002B4FBA" w:rsidRPr="00E07741" w:rsidRDefault="002B4FBA" w:rsidP="00E07741">
            <w:pPr>
              <w:pStyle w:val="NoSpacing"/>
              <w:rPr>
                <w:b/>
              </w:rPr>
            </w:pPr>
            <w:r w:rsidRPr="00E07741">
              <w:rPr>
                <w:b/>
              </w:rPr>
              <w:t>Claim Dates of Service</w:t>
            </w:r>
          </w:p>
        </w:tc>
        <w:tc>
          <w:tcPr>
            <w:tcW w:w="3337" w:type="pct"/>
            <w:shd w:val="clear" w:color="auto" w:fill="auto"/>
            <w:vAlign w:val="center"/>
          </w:tcPr>
          <w:p w:rsidR="002B4FBA" w:rsidRPr="002B4FBA" w:rsidRDefault="00D2373C" w:rsidP="00E07741">
            <w:pPr>
              <w:pStyle w:val="NoSpacing"/>
              <w:rPr>
                <w:i/>
              </w:rPr>
            </w:pPr>
            <w:fldSimple w:instr=" MERGEFIELD Svc_From ">
              <w:r w:rsidR="002B4FBA" w:rsidRPr="002B4FBA">
                <w:rPr>
                  <w:noProof/>
                </w:rPr>
                <w:t>«Svc_From»</w:t>
              </w:r>
            </w:fldSimple>
            <w:r w:rsidR="002B4FBA" w:rsidRPr="002B4FBA">
              <w:t xml:space="preserve"> - </w:t>
            </w:r>
            <w:fldSimple w:instr=" MERGEFIELD Svc_To ">
              <w:r w:rsidR="002B4FBA" w:rsidRPr="002B4FBA">
                <w:rPr>
                  <w:noProof/>
                </w:rPr>
                <w:t>«Svc_To»</w:t>
              </w:r>
            </w:fldSimple>
          </w:p>
        </w:tc>
      </w:tr>
      <w:tr w:rsidR="002B4FBA" w:rsidRPr="002B4FBA" w:rsidTr="00AF5346">
        <w:trPr>
          <w:trHeight w:val="288"/>
        </w:trPr>
        <w:tc>
          <w:tcPr>
            <w:tcW w:w="1663" w:type="pct"/>
            <w:shd w:val="clear" w:color="auto" w:fill="D9D9D9"/>
            <w:vAlign w:val="center"/>
          </w:tcPr>
          <w:p w:rsidR="002B4FBA" w:rsidRPr="00E07741" w:rsidRDefault="002B4FBA" w:rsidP="00E07741">
            <w:pPr>
              <w:pStyle w:val="NoSpacing"/>
              <w:rPr>
                <w:b/>
              </w:rPr>
            </w:pPr>
            <w:r w:rsidRPr="00E07741">
              <w:rPr>
                <w:b/>
              </w:rPr>
              <w:t>Reason(s) for Denial</w:t>
            </w:r>
          </w:p>
        </w:tc>
        <w:tc>
          <w:tcPr>
            <w:tcW w:w="3337" w:type="pct"/>
            <w:shd w:val="clear" w:color="auto" w:fill="auto"/>
            <w:vAlign w:val="center"/>
          </w:tcPr>
          <w:p w:rsidR="002B4FBA" w:rsidRPr="002B4FBA" w:rsidRDefault="002B4FBA" w:rsidP="00E07741">
            <w:pPr>
              <w:pStyle w:val="NoSpacing"/>
            </w:pPr>
            <w:r w:rsidRPr="002B4FBA">
              <w:t>Allegation: Lack of clinical documentation to support the inclusion of Sepsis as a valid diagnosis on the claim</w:t>
            </w:r>
          </w:p>
        </w:tc>
      </w:tr>
      <w:tr w:rsidR="002B4FBA" w:rsidRPr="002B4FBA" w:rsidTr="00AF5346">
        <w:trPr>
          <w:trHeight w:val="288"/>
        </w:trPr>
        <w:tc>
          <w:tcPr>
            <w:tcW w:w="1663" w:type="pct"/>
            <w:shd w:val="clear" w:color="auto" w:fill="D9D9D9"/>
          </w:tcPr>
          <w:p w:rsidR="002B4FBA" w:rsidRPr="00E07741" w:rsidRDefault="002B4FBA" w:rsidP="00E07741">
            <w:pPr>
              <w:pStyle w:val="NoSpacing"/>
              <w:rPr>
                <w:b/>
              </w:rPr>
            </w:pPr>
            <w:r w:rsidRPr="00E07741">
              <w:rPr>
                <w:b/>
              </w:rPr>
              <w:t>Reimbursement Change</w:t>
            </w:r>
          </w:p>
        </w:tc>
        <w:tc>
          <w:tcPr>
            <w:tcW w:w="3337" w:type="pct"/>
            <w:shd w:val="clear" w:color="auto" w:fill="auto"/>
          </w:tcPr>
          <w:p w:rsidR="002B4FBA" w:rsidRPr="002B4FBA" w:rsidRDefault="002B4FBA" w:rsidP="00E07741">
            <w:pPr>
              <w:pStyle w:val="NoSpacing"/>
              <w:rPr>
                <w:i/>
              </w:rPr>
            </w:pPr>
            <w:r w:rsidRPr="002B4FBA">
              <w:t xml:space="preserve">Reassignment of DRG </w:t>
            </w:r>
            <w:r w:rsidRPr="002B4FBA">
              <w:rPr>
                <w:i/>
                <w:color w:val="FF0000"/>
              </w:rPr>
              <w:t>specify original DRG number and description</w:t>
            </w:r>
            <w:r w:rsidRPr="002B4FBA">
              <w:t xml:space="preserve"> to DRG </w:t>
            </w:r>
            <w:r w:rsidRPr="002B4FBA">
              <w:rPr>
                <w:i/>
                <w:color w:val="FF0000"/>
              </w:rPr>
              <w:t>specify new DRG number and description</w:t>
            </w:r>
          </w:p>
        </w:tc>
      </w:tr>
      <w:tr w:rsidR="002B4FBA" w:rsidRPr="002B4FBA" w:rsidTr="00AF5346">
        <w:trPr>
          <w:trHeight w:val="288"/>
        </w:trPr>
        <w:tc>
          <w:tcPr>
            <w:tcW w:w="1663" w:type="pct"/>
            <w:shd w:val="clear" w:color="auto" w:fill="D9D9D9"/>
          </w:tcPr>
          <w:p w:rsidR="002B4FBA" w:rsidRPr="00E07741" w:rsidRDefault="002B4FBA" w:rsidP="00E07741">
            <w:pPr>
              <w:pStyle w:val="NoSpacing"/>
              <w:rPr>
                <w:b/>
              </w:rPr>
            </w:pPr>
            <w:r w:rsidRPr="00E07741">
              <w:rPr>
                <w:b/>
              </w:rPr>
              <w:t>Principal or Secondary Diagnosis in Question</w:t>
            </w:r>
          </w:p>
        </w:tc>
        <w:tc>
          <w:tcPr>
            <w:tcW w:w="3337" w:type="pct"/>
            <w:shd w:val="clear" w:color="auto" w:fill="auto"/>
          </w:tcPr>
          <w:p w:rsidR="002B4FBA" w:rsidRPr="002B4FBA" w:rsidRDefault="002B4FBA" w:rsidP="00E07741">
            <w:pPr>
              <w:pStyle w:val="NoSpacing"/>
              <w:rPr>
                <w:i/>
                <w:color w:val="FF0000"/>
              </w:rPr>
            </w:pPr>
            <w:r>
              <w:rPr>
                <w:i/>
                <w:color w:val="FF0000"/>
              </w:rPr>
              <w:t>ICD-10-</w:t>
            </w:r>
            <w:r w:rsidRPr="002B4FBA">
              <w:rPr>
                <w:i/>
                <w:color w:val="FF0000"/>
              </w:rPr>
              <w:t>CM A41.9  (Sepsis, Unspecified organism) OR</w:t>
            </w:r>
          </w:p>
          <w:p w:rsidR="002B4FBA" w:rsidRPr="002B4FBA" w:rsidRDefault="002B4FBA" w:rsidP="00E07741">
            <w:pPr>
              <w:pStyle w:val="NoSpacing"/>
            </w:pPr>
            <w:r>
              <w:rPr>
                <w:i/>
                <w:color w:val="FF0000"/>
                <w:szCs w:val="24"/>
              </w:rPr>
              <w:t>Specify i</w:t>
            </w:r>
            <w:r w:rsidRPr="002B4FBA">
              <w:rPr>
                <w:i/>
                <w:color w:val="FF0000"/>
                <w:szCs w:val="24"/>
              </w:rPr>
              <w:t>f Other</w:t>
            </w:r>
          </w:p>
        </w:tc>
      </w:tr>
      <w:bookmarkEnd w:id="1"/>
      <w:bookmarkEnd w:id="2"/>
    </w:tbl>
    <w:p w:rsidR="002B4FBA" w:rsidRDefault="002B4FBA" w:rsidP="002C14B2">
      <w:pPr>
        <w:pStyle w:val="NoSpacing"/>
      </w:pPr>
    </w:p>
    <w:p w:rsidR="000A6E9A" w:rsidRDefault="00B53673" w:rsidP="002C14B2">
      <w:pPr>
        <w:pStyle w:val="NoSpacing"/>
      </w:pPr>
      <w:r w:rsidRPr="002C14B2">
        <w:t xml:space="preserve">Below are significant medical record entries pertaining to </w:t>
      </w:r>
      <w:r w:rsidR="008A7E0A" w:rsidRPr="002C14B2">
        <w:fldChar w:fldCharType="begin"/>
      </w:r>
      <w:r w:rsidR="008A7E0A" w:rsidRPr="002C14B2">
        <w:instrText xml:space="preserve"> MERGEFIELD </w:instrText>
      </w:r>
      <w:r w:rsidR="008A7E0A" w:rsidRPr="002C14B2">
        <w:rPr>
          <w:bCs/>
          <w:lang w:bidi="en-US"/>
        </w:rPr>
        <w:instrText>PAT_Full_Name</w:instrText>
      </w:r>
      <w:r w:rsidR="008A7E0A" w:rsidRPr="002C14B2">
        <w:instrText xml:space="preserve"> </w:instrText>
      </w:r>
      <w:r w:rsidR="008A7E0A" w:rsidRPr="002C14B2">
        <w:fldChar w:fldCharType="separate"/>
      </w:r>
      <w:r w:rsidR="008A7E0A" w:rsidRPr="002C14B2">
        <w:rPr>
          <w:noProof/>
        </w:rPr>
        <w:t>«PAT_Full_Name»</w:t>
      </w:r>
      <w:r w:rsidR="008A7E0A" w:rsidRPr="002C14B2">
        <w:fldChar w:fldCharType="end"/>
      </w:r>
      <w:r w:rsidR="003F6054" w:rsidRPr="002C14B2">
        <w:t>’</w:t>
      </w:r>
      <w:r w:rsidRPr="002C14B2">
        <w:t xml:space="preserve">s </w:t>
      </w:r>
      <w:r w:rsidR="001547F3" w:rsidRPr="002C14B2">
        <w:t>diagnosis of Sepsis</w:t>
      </w:r>
      <w:r w:rsidR="00DD4DDB">
        <w:t>.</w:t>
      </w:r>
    </w:p>
    <w:p w:rsidR="002C14B2" w:rsidRDefault="002C14B2" w:rsidP="002C14B2">
      <w:pPr>
        <w:pStyle w:val="NoSpacing"/>
      </w:pPr>
    </w:p>
    <w:p w:rsidR="00037C7E" w:rsidRPr="002C14B2" w:rsidRDefault="00501B3D" w:rsidP="002C14B2">
      <w:pPr>
        <w:pStyle w:val="NoSpacing"/>
        <w:rPr>
          <w:b/>
        </w:rPr>
      </w:pPr>
      <w:r w:rsidRPr="002C14B2">
        <w:rPr>
          <w:b/>
        </w:rPr>
        <w:t>Interdisciplinary Documentation</w:t>
      </w:r>
      <w:r w:rsidR="00037C7E" w:rsidRPr="002C14B2">
        <w:rPr>
          <w:b/>
        </w:rPr>
        <w:t>:</w:t>
      </w:r>
    </w:p>
    <w:p w:rsidR="00535193" w:rsidRPr="002C14B2" w:rsidRDefault="00535193" w:rsidP="002C14B2">
      <w:pPr>
        <w:pStyle w:val="NoSpacing"/>
        <w:rPr>
          <w:i/>
          <w:color w:val="FF0000"/>
        </w:rPr>
      </w:pPr>
      <w:r w:rsidRPr="002C14B2">
        <w:rPr>
          <w:i/>
          <w:color w:val="FF0000"/>
        </w:rPr>
        <w:t>Please read the following directives in red, add appropriate documentation in the table</w:t>
      </w:r>
      <w:r w:rsidR="005C28F1">
        <w:rPr>
          <w:i/>
          <w:color w:val="FF0000"/>
        </w:rPr>
        <w:t>s</w:t>
      </w:r>
      <w:r w:rsidRPr="002C14B2">
        <w:rPr>
          <w:i/>
          <w:color w:val="FF0000"/>
        </w:rPr>
        <w:t xml:space="preserve"> below, then delete all the instructions in red.</w:t>
      </w:r>
    </w:p>
    <w:p w:rsidR="00535193" w:rsidRPr="00037C7E" w:rsidRDefault="00535193" w:rsidP="000E6BCF">
      <w:pPr>
        <w:pStyle w:val="NoSpacing"/>
      </w:pPr>
    </w:p>
    <w:p w:rsidR="00037C7E" w:rsidRDefault="00037C7E" w:rsidP="000E6BCF">
      <w:pPr>
        <w:pStyle w:val="NoSpacing"/>
        <w:rPr>
          <w:i/>
          <w:color w:val="FF0000"/>
        </w:rPr>
      </w:pPr>
      <w:r w:rsidRPr="00CF1F74">
        <w:rPr>
          <w:i/>
          <w:color w:val="FF0000"/>
        </w:rPr>
        <w:t xml:space="preserve">Cite pertinent excerpts </w:t>
      </w:r>
      <w:r w:rsidR="00CF1F74">
        <w:rPr>
          <w:i/>
          <w:color w:val="FF0000"/>
        </w:rPr>
        <w:t>in the table</w:t>
      </w:r>
      <w:r w:rsidR="00086BDA">
        <w:rPr>
          <w:i/>
          <w:color w:val="FF0000"/>
        </w:rPr>
        <w:t>s</w:t>
      </w:r>
      <w:r w:rsidR="00CF1F74">
        <w:rPr>
          <w:i/>
          <w:color w:val="FF0000"/>
        </w:rPr>
        <w:t xml:space="preserve"> below </w:t>
      </w:r>
      <w:r w:rsidRPr="00CF1F74">
        <w:rPr>
          <w:i/>
          <w:color w:val="FF0000"/>
        </w:rPr>
        <w:t xml:space="preserve">pertaining to the diagnosis: </w:t>
      </w:r>
    </w:p>
    <w:p w:rsidR="00086BDA" w:rsidRDefault="00086BDA" w:rsidP="000E6BCF">
      <w:pPr>
        <w:pStyle w:val="NoSpacing"/>
        <w:rPr>
          <w:i/>
          <w:color w:val="FF0000"/>
        </w:rPr>
      </w:pPr>
    </w:p>
    <w:p w:rsidR="00086BDA" w:rsidRDefault="00086BDA" w:rsidP="000E6BCF">
      <w:pPr>
        <w:pStyle w:val="NoSpacing"/>
        <w:rPr>
          <w:i/>
          <w:color w:val="FF0000"/>
        </w:rPr>
      </w:pPr>
      <w:r w:rsidRPr="00086BDA">
        <w:rPr>
          <w:i/>
          <w:color w:val="FF0000"/>
          <w:u w:val="single"/>
        </w:rPr>
        <w:t>If SIRS due to infection = Sepsis fits your patient, regardless of the DOS</w:t>
      </w:r>
      <w:r>
        <w:rPr>
          <w:i/>
          <w:color w:val="FF0000"/>
        </w:rPr>
        <w:t>:</w:t>
      </w:r>
    </w:p>
    <w:p w:rsidR="00086BDA" w:rsidRPr="00086BDA" w:rsidRDefault="00086BDA" w:rsidP="003602E1">
      <w:pPr>
        <w:pStyle w:val="NoSpacing"/>
        <w:numPr>
          <w:ilvl w:val="0"/>
          <w:numId w:val="19"/>
        </w:numPr>
        <w:rPr>
          <w:i/>
          <w:color w:val="FF0000"/>
          <w:szCs w:val="24"/>
        </w:rPr>
      </w:pPr>
      <w:r w:rsidRPr="00086BDA">
        <w:rPr>
          <w:i/>
          <w:color w:val="FF0000"/>
          <w:szCs w:val="24"/>
        </w:rPr>
        <w:t xml:space="preserve">Cite pertinent excerpts pertaining to the diagnosis (elevated temperature, leukocytosis, hypoxia, abnormal breath sounds, mental status changes, confirmation by infectious </w:t>
      </w:r>
      <w:r w:rsidRPr="00086BDA">
        <w:rPr>
          <w:i/>
          <w:color w:val="FF0000"/>
          <w:szCs w:val="24"/>
        </w:rPr>
        <w:lastRenderedPageBreak/>
        <w:t xml:space="preserve">disease specialist, treatment with </w:t>
      </w:r>
      <w:r w:rsidR="00B61358">
        <w:rPr>
          <w:i/>
          <w:color w:val="FF0000"/>
          <w:szCs w:val="24"/>
        </w:rPr>
        <w:t>anti-</w:t>
      </w:r>
      <w:r w:rsidR="00100883">
        <w:rPr>
          <w:i/>
          <w:color w:val="FF0000"/>
          <w:szCs w:val="24"/>
        </w:rPr>
        <w:t>infective</w:t>
      </w:r>
      <w:r w:rsidRPr="00086BDA">
        <w:rPr>
          <w:i/>
          <w:color w:val="FF0000"/>
          <w:szCs w:val="24"/>
        </w:rPr>
        <w:t>, labs and x-rays).  Note if anti</w:t>
      </w:r>
      <w:r w:rsidR="00D04821">
        <w:rPr>
          <w:i/>
          <w:color w:val="FF0000"/>
          <w:szCs w:val="24"/>
        </w:rPr>
        <w:t>-infectives</w:t>
      </w:r>
      <w:r w:rsidRPr="00086BDA">
        <w:rPr>
          <w:i/>
          <w:color w:val="FF0000"/>
          <w:szCs w:val="24"/>
        </w:rPr>
        <w:t xml:space="preserve"> were in use prior to admission.</w:t>
      </w:r>
    </w:p>
    <w:p w:rsidR="00086BDA" w:rsidRPr="00086BDA" w:rsidRDefault="00086BDA" w:rsidP="000E6BCF">
      <w:pPr>
        <w:pStyle w:val="NoSpacing"/>
        <w:rPr>
          <w:i/>
          <w:color w:val="FF0000"/>
          <w:szCs w:val="24"/>
          <w:u w:val="single"/>
        </w:rPr>
      </w:pPr>
    </w:p>
    <w:p w:rsidR="00086BDA" w:rsidRPr="00086BDA" w:rsidRDefault="00086BDA" w:rsidP="003602E1">
      <w:pPr>
        <w:pStyle w:val="NoSpacing"/>
        <w:numPr>
          <w:ilvl w:val="0"/>
          <w:numId w:val="19"/>
        </w:numPr>
        <w:rPr>
          <w:i/>
          <w:color w:val="FF0000"/>
          <w:szCs w:val="24"/>
        </w:rPr>
      </w:pPr>
      <w:r w:rsidRPr="00086BDA">
        <w:rPr>
          <w:i/>
          <w:color w:val="FF0000"/>
          <w:szCs w:val="24"/>
          <w:u w:val="single"/>
        </w:rPr>
        <w:t xml:space="preserve">Note VS around the time of presentation that show any of the below criteria </w:t>
      </w:r>
      <w:r w:rsidRPr="00086BDA">
        <w:rPr>
          <w:i/>
          <w:color w:val="FF0000"/>
          <w:szCs w:val="24"/>
        </w:rPr>
        <w:t>( 1</w:t>
      </w:r>
      <w:r w:rsidRPr="00086BDA">
        <w:rPr>
          <w:i/>
          <w:color w:val="FF0000"/>
          <w:szCs w:val="24"/>
          <w:vertAlign w:val="superscript"/>
        </w:rPr>
        <w:t>st</w:t>
      </w:r>
      <w:r w:rsidRPr="00086BDA">
        <w:rPr>
          <w:i/>
          <w:color w:val="FF0000"/>
          <w:szCs w:val="24"/>
        </w:rPr>
        <w:t xml:space="preserve"> set of VS, VS shortly after presentation, VS at home or in a </w:t>
      </w:r>
      <w:r w:rsidR="002D6A68" w:rsidRPr="00086BDA">
        <w:rPr>
          <w:i/>
          <w:color w:val="FF0000"/>
          <w:szCs w:val="24"/>
        </w:rPr>
        <w:t>physician’s</w:t>
      </w:r>
      <w:r w:rsidRPr="00086BDA">
        <w:rPr>
          <w:i/>
          <w:color w:val="FF0000"/>
          <w:szCs w:val="24"/>
        </w:rPr>
        <w:t xml:space="preserve"> office, or by EMS can also be used) :</w:t>
      </w:r>
    </w:p>
    <w:p w:rsidR="00086BDA" w:rsidRPr="00086BDA" w:rsidRDefault="00086BDA" w:rsidP="003602E1">
      <w:pPr>
        <w:pStyle w:val="NoSpacing"/>
        <w:numPr>
          <w:ilvl w:val="0"/>
          <w:numId w:val="20"/>
        </w:numPr>
        <w:rPr>
          <w:i/>
          <w:color w:val="FF0000"/>
          <w:szCs w:val="24"/>
        </w:rPr>
      </w:pPr>
      <w:r w:rsidRPr="00086BDA">
        <w:rPr>
          <w:i/>
          <w:color w:val="FF0000"/>
        </w:rPr>
        <w:t>Body temperature ≥ 38°C (100.4°F) or ≤ 36°C (96.8°F)</w:t>
      </w:r>
    </w:p>
    <w:p w:rsidR="00086BDA" w:rsidRPr="00086BDA" w:rsidRDefault="00086BDA" w:rsidP="003602E1">
      <w:pPr>
        <w:pStyle w:val="NoSpacing"/>
        <w:numPr>
          <w:ilvl w:val="0"/>
          <w:numId w:val="20"/>
        </w:numPr>
        <w:rPr>
          <w:i/>
          <w:color w:val="FF0000"/>
        </w:rPr>
      </w:pPr>
      <w:r w:rsidRPr="00086BDA">
        <w:rPr>
          <w:i/>
          <w:color w:val="FF0000"/>
        </w:rPr>
        <w:t>Tachycardia ≥ 90 beats/min</w:t>
      </w:r>
    </w:p>
    <w:p w:rsidR="00086BDA" w:rsidRPr="00086BDA" w:rsidRDefault="00086BDA" w:rsidP="003602E1">
      <w:pPr>
        <w:pStyle w:val="NoSpacing"/>
        <w:numPr>
          <w:ilvl w:val="0"/>
          <w:numId w:val="20"/>
        </w:numPr>
        <w:rPr>
          <w:i/>
          <w:color w:val="FF0000"/>
        </w:rPr>
      </w:pPr>
      <w:r w:rsidRPr="00086BDA">
        <w:rPr>
          <w:i/>
          <w:color w:val="FF0000"/>
        </w:rPr>
        <w:t>Tachypnea ≥ 20 breaths/min (or PaCO2 ≤ 32 mm Hg)</w:t>
      </w:r>
    </w:p>
    <w:p w:rsidR="00CF1F74" w:rsidRDefault="00CF1F74" w:rsidP="000E6BCF">
      <w:pPr>
        <w:pStyle w:val="NoSpacing"/>
        <w:rPr>
          <w:i/>
          <w:color w:val="FF0000"/>
          <w:u w:val="single"/>
        </w:rPr>
      </w:pPr>
    </w:p>
    <w:p w:rsidR="000A6E9A" w:rsidRDefault="000A6E9A" w:rsidP="00CF1F74">
      <w:pPr>
        <w:pStyle w:val="NoSpacing"/>
        <w:rPr>
          <w:i/>
          <w:color w:val="FF0000"/>
          <w:u w:val="single"/>
        </w:rPr>
      </w:pPr>
      <w:r>
        <w:rPr>
          <w:i/>
          <w:color w:val="FF0000"/>
          <w:u w:val="single"/>
        </w:rPr>
        <w:t>If SOFA and/or qSOFA fits your patient ( for DOS on or after 2/23/16)</w:t>
      </w:r>
    </w:p>
    <w:p w:rsidR="000A6E9A" w:rsidRPr="00D1259D" w:rsidRDefault="000A6E9A" w:rsidP="00CF1F74">
      <w:pPr>
        <w:pStyle w:val="NoSpacing"/>
        <w:rPr>
          <w:i/>
          <w:color w:val="FF0000"/>
          <w:u w:val="single"/>
        </w:rPr>
      </w:pPr>
    </w:p>
    <w:p w:rsidR="00CF1F74" w:rsidRPr="00D1259D" w:rsidRDefault="00037C7E" w:rsidP="003602E1">
      <w:pPr>
        <w:pStyle w:val="NoSpacing"/>
        <w:numPr>
          <w:ilvl w:val="0"/>
          <w:numId w:val="7"/>
        </w:numPr>
        <w:rPr>
          <w:i/>
          <w:color w:val="FF0000"/>
          <w:u w:val="single"/>
        </w:rPr>
      </w:pPr>
      <w:r w:rsidRPr="00D1259D">
        <w:rPr>
          <w:i/>
          <w:color w:val="FF0000"/>
          <w:u w:val="single"/>
        </w:rPr>
        <w:t xml:space="preserve">For patients NOT in the ICU: </w:t>
      </w:r>
    </w:p>
    <w:p w:rsidR="00EE73B2" w:rsidRDefault="00CF1F74" w:rsidP="003E2A03">
      <w:pPr>
        <w:pStyle w:val="NoSpacing"/>
        <w:ind w:left="720"/>
        <w:rPr>
          <w:i/>
          <w:color w:val="FF0000"/>
        </w:rPr>
      </w:pPr>
      <w:r>
        <w:rPr>
          <w:i/>
          <w:color w:val="FF0000"/>
        </w:rPr>
        <w:t xml:space="preserve">Suspected </w:t>
      </w:r>
      <w:r w:rsidR="002D6A68">
        <w:rPr>
          <w:i/>
          <w:color w:val="FF0000"/>
        </w:rPr>
        <w:t>infection;</w:t>
      </w:r>
      <w:r w:rsidR="002D6A68" w:rsidRPr="00CF1F74">
        <w:rPr>
          <w:i/>
          <w:color w:val="FF0000"/>
        </w:rPr>
        <w:t xml:space="preserve"> at</w:t>
      </w:r>
      <w:r w:rsidR="00087EA0" w:rsidRPr="00CF1F74">
        <w:rPr>
          <w:i/>
          <w:color w:val="FF0000"/>
        </w:rPr>
        <w:t xml:space="preserve"> least 2 of the following </w:t>
      </w:r>
      <w:r w:rsidR="00ED6A88">
        <w:rPr>
          <w:i/>
          <w:color w:val="FF0000"/>
        </w:rPr>
        <w:t xml:space="preserve">3 </w:t>
      </w:r>
      <w:r w:rsidR="00087EA0" w:rsidRPr="00CF1F74">
        <w:rPr>
          <w:i/>
          <w:color w:val="FF0000"/>
        </w:rPr>
        <w:t xml:space="preserve">criteria: systolic hypotension </w:t>
      </w:r>
      <w:r w:rsidR="00037C7E" w:rsidRPr="00CF1F74">
        <w:rPr>
          <w:i/>
          <w:color w:val="FF0000"/>
        </w:rPr>
        <w:t>≤</w:t>
      </w:r>
      <w:r w:rsidR="00087EA0" w:rsidRPr="00CF1F74">
        <w:rPr>
          <w:i/>
          <w:color w:val="FF0000"/>
        </w:rPr>
        <w:t xml:space="preserve"> 100mmHg, tachypnea  ≥ 22/min</w:t>
      </w:r>
      <w:r w:rsidR="00EE73B2">
        <w:rPr>
          <w:i/>
          <w:color w:val="FF0000"/>
        </w:rPr>
        <w:t>, and/or altered mentation.</w:t>
      </w:r>
    </w:p>
    <w:p w:rsidR="00037C7E" w:rsidRPr="00CF1F74" w:rsidRDefault="00EE73B2" w:rsidP="003E2A03">
      <w:pPr>
        <w:pStyle w:val="NoSpacing"/>
        <w:ind w:left="720"/>
        <w:rPr>
          <w:i/>
          <w:color w:val="FF0000"/>
        </w:rPr>
      </w:pPr>
      <w:r>
        <w:rPr>
          <w:i/>
          <w:color w:val="FF0000"/>
        </w:rPr>
        <w:t xml:space="preserve">Also look for </w:t>
      </w:r>
      <w:r w:rsidR="00037C7E" w:rsidRPr="00CF1F74">
        <w:rPr>
          <w:i/>
          <w:color w:val="FF0000"/>
        </w:rPr>
        <w:t xml:space="preserve">confirmation </w:t>
      </w:r>
      <w:r w:rsidR="00A845CD" w:rsidRPr="00CF1F74">
        <w:rPr>
          <w:i/>
          <w:color w:val="FF0000"/>
        </w:rPr>
        <w:t xml:space="preserve">of the diagnosis </w:t>
      </w:r>
      <w:r w:rsidR="00037C7E" w:rsidRPr="00CF1F74">
        <w:rPr>
          <w:i/>
          <w:color w:val="FF0000"/>
        </w:rPr>
        <w:t>by infectious disease specialist; treatment with</w:t>
      </w:r>
      <w:r w:rsidR="00B61358">
        <w:rPr>
          <w:i/>
          <w:color w:val="FF0000"/>
        </w:rPr>
        <w:t xml:space="preserve"> anti-infective </w:t>
      </w:r>
      <w:r w:rsidR="00037C7E" w:rsidRPr="00CF1F74">
        <w:rPr>
          <w:i/>
          <w:color w:val="FF0000"/>
        </w:rPr>
        <w:t xml:space="preserve">; labs and </w:t>
      </w:r>
      <w:r w:rsidR="00087EA0" w:rsidRPr="00CF1F74">
        <w:rPr>
          <w:i/>
          <w:color w:val="FF0000"/>
        </w:rPr>
        <w:t>imaging</w:t>
      </w:r>
      <w:r w:rsidR="00037C7E" w:rsidRPr="00CF1F74">
        <w:rPr>
          <w:i/>
          <w:color w:val="FF0000"/>
        </w:rPr>
        <w:t>.  Note if anti</w:t>
      </w:r>
      <w:r w:rsidR="00B61358">
        <w:rPr>
          <w:i/>
          <w:color w:val="FF0000"/>
        </w:rPr>
        <w:t>-infectives</w:t>
      </w:r>
      <w:r w:rsidR="00037C7E" w:rsidRPr="00CF1F74">
        <w:rPr>
          <w:i/>
          <w:color w:val="FF0000"/>
        </w:rPr>
        <w:t xml:space="preserve"> were in use prior to admission.</w:t>
      </w:r>
    </w:p>
    <w:p w:rsidR="00037C7E" w:rsidRPr="00D1259D" w:rsidRDefault="00037C7E" w:rsidP="00CF1F74">
      <w:pPr>
        <w:pStyle w:val="NoSpacing"/>
        <w:rPr>
          <w:i/>
          <w:color w:val="FF0000"/>
        </w:rPr>
      </w:pPr>
    </w:p>
    <w:p w:rsidR="005B4A31" w:rsidRPr="00D1259D" w:rsidRDefault="00037C7E" w:rsidP="003602E1">
      <w:pPr>
        <w:pStyle w:val="NoSpacing"/>
        <w:numPr>
          <w:ilvl w:val="0"/>
          <w:numId w:val="7"/>
        </w:numPr>
        <w:rPr>
          <w:i/>
          <w:color w:val="FF0000"/>
          <w:u w:val="single"/>
        </w:rPr>
      </w:pPr>
      <w:r w:rsidRPr="00D1259D">
        <w:rPr>
          <w:i/>
          <w:color w:val="FF0000"/>
          <w:u w:val="single"/>
        </w:rPr>
        <w:t xml:space="preserve">For patients IN the ICU: </w:t>
      </w:r>
    </w:p>
    <w:p w:rsidR="00793E6A" w:rsidRPr="00CF1F74" w:rsidRDefault="00793E6A" w:rsidP="003E2A03">
      <w:pPr>
        <w:pStyle w:val="NoSpacing"/>
        <w:ind w:left="720"/>
        <w:rPr>
          <w:i/>
          <w:color w:val="FF0000"/>
        </w:rPr>
      </w:pPr>
      <w:r w:rsidRPr="00CF1F74">
        <w:rPr>
          <w:i/>
          <w:color w:val="FF0000"/>
          <w:u w:val="single"/>
        </w:rPr>
        <w:t>Sepsis:</w:t>
      </w:r>
      <w:r w:rsidRPr="00CF1F74">
        <w:rPr>
          <w:i/>
          <w:color w:val="FF0000"/>
        </w:rPr>
        <w:t xml:space="preserve"> </w:t>
      </w:r>
      <w:r w:rsidR="00A865D0" w:rsidRPr="00CF1F74">
        <w:rPr>
          <w:i/>
          <w:color w:val="FF0000"/>
        </w:rPr>
        <w:t xml:space="preserve">Suspected </w:t>
      </w:r>
      <w:r w:rsidR="002D6A68" w:rsidRPr="00CF1F74">
        <w:rPr>
          <w:i/>
          <w:color w:val="FF0000"/>
        </w:rPr>
        <w:t>infection; at</w:t>
      </w:r>
      <w:r w:rsidR="004C0743" w:rsidRPr="00CF1F74">
        <w:rPr>
          <w:i/>
          <w:color w:val="FF0000"/>
        </w:rPr>
        <w:t xml:space="preserve"> least 2 of the following: </w:t>
      </w:r>
      <w:r w:rsidR="00037C7E" w:rsidRPr="00CF1F74">
        <w:rPr>
          <w:i/>
          <w:color w:val="FF0000"/>
        </w:rPr>
        <w:t>PaO2/FiO2</w:t>
      </w:r>
      <w:r w:rsidR="00646802" w:rsidRPr="00CF1F74">
        <w:rPr>
          <w:i/>
          <w:color w:val="FF0000"/>
        </w:rPr>
        <w:t xml:space="preserve"> mmHg of ≤ 400; Platelets ≤ 150,</w:t>
      </w:r>
      <w:r w:rsidR="00037C7E" w:rsidRPr="00CF1F74">
        <w:rPr>
          <w:i/>
          <w:color w:val="FF0000"/>
        </w:rPr>
        <w:t>000; Bilirubin ≥ 1.2; MAP ≤ 70 mmHg; need f</w:t>
      </w:r>
      <w:r w:rsidR="00BC37B8" w:rsidRPr="00CF1F74">
        <w:rPr>
          <w:i/>
          <w:color w:val="FF0000"/>
        </w:rPr>
        <w:t>or dobutamine drip, dopamine dri</w:t>
      </w:r>
      <w:r w:rsidR="00037C7E" w:rsidRPr="00CF1F74">
        <w:rPr>
          <w:i/>
          <w:color w:val="FF0000"/>
        </w:rPr>
        <w:t>p, norepinephrine drip, or epinephrine drip; GCS ≤ 14; Cr. ≥ 1.2 and/or urine output ≤ 500ml/d.</w:t>
      </w:r>
      <w:r w:rsidRPr="00CF1F74">
        <w:rPr>
          <w:i/>
          <w:color w:val="FF0000"/>
        </w:rPr>
        <w:t xml:space="preserve"> </w:t>
      </w:r>
    </w:p>
    <w:p w:rsidR="00037C7E" w:rsidRPr="00CF1F74" w:rsidRDefault="00793E6A" w:rsidP="003E2A03">
      <w:pPr>
        <w:pStyle w:val="NoSpacing"/>
        <w:ind w:left="720"/>
        <w:rPr>
          <w:i/>
          <w:color w:val="FF0000"/>
        </w:rPr>
      </w:pPr>
      <w:r w:rsidRPr="00CF1F74">
        <w:rPr>
          <w:i/>
          <w:color w:val="FF0000"/>
          <w:u w:val="single"/>
        </w:rPr>
        <w:t>Septic shock</w:t>
      </w:r>
      <w:r w:rsidRPr="00CF1F74">
        <w:rPr>
          <w:i/>
          <w:color w:val="FF0000"/>
        </w:rPr>
        <w:t xml:space="preserve">: </w:t>
      </w:r>
      <w:r w:rsidR="000A6A78" w:rsidRPr="00CF1F74">
        <w:rPr>
          <w:i/>
          <w:color w:val="FF0000"/>
        </w:rPr>
        <w:t xml:space="preserve">sepsis plus </w:t>
      </w:r>
      <w:r w:rsidRPr="00CF1F74">
        <w:rPr>
          <w:i/>
          <w:color w:val="FF0000"/>
        </w:rPr>
        <w:t>lactate</w:t>
      </w:r>
      <w:r w:rsidR="00F344AB" w:rsidRPr="00CF1F74">
        <w:rPr>
          <w:i/>
          <w:color w:val="FF0000"/>
        </w:rPr>
        <w:t xml:space="preserve"> greater than 2 mmol/L (&gt;18mg/dL) in the absence of hypovolemia and vasopressor requirement to maintain a mean arterial pressure </w:t>
      </w:r>
      <w:r w:rsidR="0041443E" w:rsidRPr="00CF1F74">
        <w:rPr>
          <w:i/>
          <w:color w:val="FF0000"/>
        </w:rPr>
        <w:t>of 65mmHg or greater.</w:t>
      </w:r>
    </w:p>
    <w:p w:rsidR="00037C7E" w:rsidRPr="00CF1F74" w:rsidRDefault="00037C7E" w:rsidP="00CF1F74">
      <w:pPr>
        <w:pStyle w:val="NoSpacing"/>
        <w:rPr>
          <w:i/>
          <w:color w:val="FF0000"/>
        </w:rPr>
      </w:pPr>
    </w:p>
    <w:p w:rsidR="00037C7E" w:rsidRPr="00CF1F74" w:rsidRDefault="00037C7E" w:rsidP="00CF1F74">
      <w:pPr>
        <w:pStyle w:val="NoSpacing"/>
        <w:rPr>
          <w:i/>
          <w:color w:val="FF0000"/>
        </w:rPr>
      </w:pPr>
      <w:r w:rsidRPr="00CF1F74">
        <w:rPr>
          <w:i/>
          <w:color w:val="FF0000"/>
        </w:rPr>
        <w:t xml:space="preserve">Note several times where the diagnosis is documented by a licensed provider. </w:t>
      </w:r>
    </w:p>
    <w:p w:rsidR="0039324D" w:rsidRPr="00CF1F74" w:rsidRDefault="0039324D" w:rsidP="00CF1F74">
      <w:pPr>
        <w:pStyle w:val="NoSpacing"/>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5310"/>
        <w:gridCol w:w="1170"/>
      </w:tblGrid>
      <w:tr w:rsidR="00037C7E" w:rsidRPr="00037C7E" w:rsidTr="00646802">
        <w:tc>
          <w:tcPr>
            <w:tcW w:w="2610" w:type="dxa"/>
            <w:shd w:val="clear" w:color="auto" w:fill="auto"/>
          </w:tcPr>
          <w:p w:rsidR="00037C7E" w:rsidRPr="00037C7E" w:rsidRDefault="00037C7E" w:rsidP="00F945D1">
            <w:pPr>
              <w:pStyle w:val="NoSpacing"/>
              <w:jc w:val="center"/>
              <w:rPr>
                <w:b/>
              </w:rPr>
            </w:pPr>
            <w:r w:rsidRPr="00037C7E">
              <w:rPr>
                <w:b/>
              </w:rPr>
              <w:t>Document Source &amp; Date</w:t>
            </w:r>
          </w:p>
        </w:tc>
        <w:tc>
          <w:tcPr>
            <w:tcW w:w="5310" w:type="dxa"/>
            <w:shd w:val="clear" w:color="auto" w:fill="auto"/>
          </w:tcPr>
          <w:p w:rsidR="00037C7E" w:rsidRPr="00037C7E" w:rsidRDefault="00037C7E" w:rsidP="00F945D1">
            <w:pPr>
              <w:pStyle w:val="NoSpacing"/>
              <w:jc w:val="center"/>
              <w:rPr>
                <w:b/>
              </w:rPr>
            </w:pPr>
            <w:r w:rsidRPr="00037C7E">
              <w:rPr>
                <w:b/>
              </w:rPr>
              <w:t>Pertinent Information</w:t>
            </w:r>
          </w:p>
        </w:tc>
        <w:tc>
          <w:tcPr>
            <w:tcW w:w="1170" w:type="dxa"/>
            <w:shd w:val="clear" w:color="auto" w:fill="auto"/>
          </w:tcPr>
          <w:p w:rsidR="00037C7E" w:rsidRPr="00037C7E" w:rsidRDefault="00037C7E" w:rsidP="00F945D1">
            <w:pPr>
              <w:pStyle w:val="NoSpacing"/>
              <w:jc w:val="center"/>
              <w:rPr>
                <w:b/>
              </w:rPr>
            </w:pPr>
            <w:r w:rsidRPr="00037C7E">
              <w:rPr>
                <w:b/>
              </w:rPr>
              <w:t>Page(s)</w:t>
            </w:r>
          </w:p>
        </w:tc>
      </w:tr>
      <w:tr w:rsidR="00037C7E" w:rsidRPr="00037C7E" w:rsidTr="00646802">
        <w:tc>
          <w:tcPr>
            <w:tcW w:w="2610" w:type="dxa"/>
            <w:shd w:val="clear" w:color="auto" w:fill="auto"/>
          </w:tcPr>
          <w:p w:rsidR="00037C7E" w:rsidRPr="00037C7E" w:rsidRDefault="00037C7E" w:rsidP="00CF1F74">
            <w:pPr>
              <w:pStyle w:val="NoSpacing"/>
            </w:pPr>
          </w:p>
        </w:tc>
        <w:tc>
          <w:tcPr>
            <w:tcW w:w="5310" w:type="dxa"/>
            <w:shd w:val="clear" w:color="auto" w:fill="auto"/>
          </w:tcPr>
          <w:p w:rsidR="00037C7E" w:rsidRPr="008317E1" w:rsidRDefault="00037C7E" w:rsidP="00CF1F74">
            <w:pPr>
              <w:pStyle w:val="NoSpacing"/>
            </w:pPr>
          </w:p>
        </w:tc>
        <w:tc>
          <w:tcPr>
            <w:tcW w:w="1170" w:type="dxa"/>
            <w:shd w:val="clear" w:color="auto" w:fill="auto"/>
          </w:tcPr>
          <w:p w:rsidR="00037C7E" w:rsidRPr="00037C7E" w:rsidRDefault="00037C7E" w:rsidP="00CF1F74">
            <w:pPr>
              <w:pStyle w:val="NoSpacing"/>
            </w:pPr>
          </w:p>
        </w:tc>
      </w:tr>
      <w:tr w:rsidR="00037C7E" w:rsidRPr="00037C7E" w:rsidTr="00646802">
        <w:tc>
          <w:tcPr>
            <w:tcW w:w="2610" w:type="dxa"/>
            <w:shd w:val="clear" w:color="auto" w:fill="auto"/>
          </w:tcPr>
          <w:p w:rsidR="00037C7E" w:rsidRPr="00037C7E" w:rsidRDefault="00037C7E" w:rsidP="00CF1F74">
            <w:pPr>
              <w:pStyle w:val="NoSpacing"/>
            </w:pPr>
          </w:p>
        </w:tc>
        <w:tc>
          <w:tcPr>
            <w:tcW w:w="5310" w:type="dxa"/>
            <w:shd w:val="clear" w:color="auto" w:fill="auto"/>
          </w:tcPr>
          <w:p w:rsidR="00037C7E" w:rsidRPr="008317E1" w:rsidRDefault="00037C7E" w:rsidP="00CF1F74">
            <w:pPr>
              <w:pStyle w:val="NoSpacing"/>
            </w:pPr>
          </w:p>
        </w:tc>
        <w:tc>
          <w:tcPr>
            <w:tcW w:w="1170" w:type="dxa"/>
            <w:shd w:val="clear" w:color="auto" w:fill="auto"/>
          </w:tcPr>
          <w:p w:rsidR="00037C7E" w:rsidRPr="00037C7E" w:rsidRDefault="00037C7E" w:rsidP="00CF1F74">
            <w:pPr>
              <w:pStyle w:val="NoSpacing"/>
            </w:pPr>
          </w:p>
        </w:tc>
      </w:tr>
      <w:tr w:rsidR="00037C7E" w:rsidRPr="00037C7E" w:rsidTr="00646802">
        <w:tc>
          <w:tcPr>
            <w:tcW w:w="2610" w:type="dxa"/>
            <w:shd w:val="clear" w:color="auto" w:fill="auto"/>
          </w:tcPr>
          <w:p w:rsidR="00037C7E" w:rsidRPr="00037C7E" w:rsidRDefault="00037C7E" w:rsidP="00CF1F74">
            <w:pPr>
              <w:pStyle w:val="NoSpacing"/>
            </w:pPr>
          </w:p>
        </w:tc>
        <w:tc>
          <w:tcPr>
            <w:tcW w:w="5310" w:type="dxa"/>
            <w:shd w:val="clear" w:color="auto" w:fill="auto"/>
          </w:tcPr>
          <w:p w:rsidR="00037C7E" w:rsidRPr="008317E1" w:rsidRDefault="00037C7E" w:rsidP="00CF1F74">
            <w:pPr>
              <w:pStyle w:val="NoSpacing"/>
            </w:pPr>
          </w:p>
        </w:tc>
        <w:tc>
          <w:tcPr>
            <w:tcW w:w="1170" w:type="dxa"/>
            <w:shd w:val="clear" w:color="auto" w:fill="auto"/>
          </w:tcPr>
          <w:p w:rsidR="00037C7E" w:rsidRPr="00037C7E" w:rsidRDefault="00037C7E" w:rsidP="00CF1F74">
            <w:pPr>
              <w:pStyle w:val="NoSpacing"/>
            </w:pPr>
          </w:p>
        </w:tc>
      </w:tr>
      <w:tr w:rsidR="00037C7E" w:rsidRPr="00037C7E" w:rsidTr="00646802">
        <w:tc>
          <w:tcPr>
            <w:tcW w:w="2610" w:type="dxa"/>
            <w:shd w:val="clear" w:color="auto" w:fill="auto"/>
          </w:tcPr>
          <w:p w:rsidR="00037C7E" w:rsidRPr="00037C7E" w:rsidRDefault="00037C7E" w:rsidP="00CF1F74">
            <w:pPr>
              <w:pStyle w:val="NoSpacing"/>
            </w:pPr>
          </w:p>
        </w:tc>
        <w:tc>
          <w:tcPr>
            <w:tcW w:w="5310" w:type="dxa"/>
            <w:shd w:val="clear" w:color="auto" w:fill="auto"/>
          </w:tcPr>
          <w:p w:rsidR="00037C7E" w:rsidRPr="008317E1" w:rsidRDefault="00037C7E" w:rsidP="00CF1F74">
            <w:pPr>
              <w:pStyle w:val="NoSpacing"/>
            </w:pPr>
          </w:p>
        </w:tc>
        <w:tc>
          <w:tcPr>
            <w:tcW w:w="1170" w:type="dxa"/>
            <w:shd w:val="clear" w:color="auto" w:fill="auto"/>
          </w:tcPr>
          <w:p w:rsidR="00037C7E" w:rsidRPr="00037C7E" w:rsidRDefault="00037C7E" w:rsidP="00CF1F74">
            <w:pPr>
              <w:pStyle w:val="NoSpacing"/>
            </w:pPr>
          </w:p>
        </w:tc>
      </w:tr>
      <w:tr w:rsidR="00037C7E" w:rsidRPr="00037C7E" w:rsidTr="00646802">
        <w:tc>
          <w:tcPr>
            <w:tcW w:w="2610" w:type="dxa"/>
            <w:shd w:val="clear" w:color="auto" w:fill="auto"/>
          </w:tcPr>
          <w:p w:rsidR="00037C7E" w:rsidRPr="00037C7E" w:rsidRDefault="00037C7E" w:rsidP="00CF1F74">
            <w:pPr>
              <w:pStyle w:val="NoSpacing"/>
            </w:pPr>
          </w:p>
        </w:tc>
        <w:tc>
          <w:tcPr>
            <w:tcW w:w="5310" w:type="dxa"/>
            <w:shd w:val="clear" w:color="auto" w:fill="auto"/>
          </w:tcPr>
          <w:p w:rsidR="00037C7E" w:rsidRPr="008317E1" w:rsidRDefault="00037C7E" w:rsidP="00CF1F74">
            <w:pPr>
              <w:pStyle w:val="NoSpacing"/>
            </w:pPr>
          </w:p>
        </w:tc>
        <w:tc>
          <w:tcPr>
            <w:tcW w:w="1170" w:type="dxa"/>
            <w:shd w:val="clear" w:color="auto" w:fill="auto"/>
          </w:tcPr>
          <w:p w:rsidR="00037C7E" w:rsidRPr="00037C7E" w:rsidRDefault="00037C7E" w:rsidP="00CF1F74">
            <w:pPr>
              <w:pStyle w:val="NoSpacing"/>
            </w:pPr>
          </w:p>
        </w:tc>
      </w:tr>
      <w:tr w:rsidR="00037C7E" w:rsidRPr="00037C7E" w:rsidTr="00646802">
        <w:tc>
          <w:tcPr>
            <w:tcW w:w="2610" w:type="dxa"/>
            <w:shd w:val="clear" w:color="auto" w:fill="auto"/>
          </w:tcPr>
          <w:p w:rsidR="00037C7E" w:rsidRPr="00037C7E" w:rsidRDefault="00037C7E" w:rsidP="00CF1F74">
            <w:pPr>
              <w:pStyle w:val="NoSpacing"/>
            </w:pPr>
          </w:p>
        </w:tc>
        <w:tc>
          <w:tcPr>
            <w:tcW w:w="5310" w:type="dxa"/>
            <w:shd w:val="clear" w:color="auto" w:fill="auto"/>
          </w:tcPr>
          <w:p w:rsidR="00037C7E" w:rsidRPr="008317E1" w:rsidRDefault="00037C7E" w:rsidP="00CF1F74">
            <w:pPr>
              <w:pStyle w:val="NoSpacing"/>
            </w:pPr>
          </w:p>
        </w:tc>
        <w:tc>
          <w:tcPr>
            <w:tcW w:w="1170" w:type="dxa"/>
            <w:shd w:val="clear" w:color="auto" w:fill="auto"/>
          </w:tcPr>
          <w:p w:rsidR="00037C7E" w:rsidRPr="00037C7E" w:rsidRDefault="00037C7E" w:rsidP="00CF1F74">
            <w:pPr>
              <w:pStyle w:val="NoSpacing"/>
            </w:pPr>
          </w:p>
        </w:tc>
      </w:tr>
      <w:tr w:rsidR="00037C7E" w:rsidRPr="00037C7E" w:rsidTr="00646802">
        <w:tc>
          <w:tcPr>
            <w:tcW w:w="2610" w:type="dxa"/>
            <w:shd w:val="clear" w:color="auto" w:fill="auto"/>
          </w:tcPr>
          <w:p w:rsidR="00037C7E" w:rsidRPr="00037C7E" w:rsidRDefault="00037C7E" w:rsidP="00CF1F74">
            <w:pPr>
              <w:pStyle w:val="NoSpacing"/>
            </w:pPr>
          </w:p>
        </w:tc>
        <w:tc>
          <w:tcPr>
            <w:tcW w:w="5310" w:type="dxa"/>
            <w:shd w:val="clear" w:color="auto" w:fill="auto"/>
          </w:tcPr>
          <w:p w:rsidR="00037C7E" w:rsidRPr="008317E1" w:rsidRDefault="00037C7E" w:rsidP="00CF1F74">
            <w:pPr>
              <w:pStyle w:val="NoSpacing"/>
            </w:pPr>
          </w:p>
        </w:tc>
        <w:tc>
          <w:tcPr>
            <w:tcW w:w="1170" w:type="dxa"/>
            <w:shd w:val="clear" w:color="auto" w:fill="auto"/>
          </w:tcPr>
          <w:p w:rsidR="00037C7E" w:rsidRPr="00037C7E" w:rsidRDefault="00037C7E" w:rsidP="00CF1F74">
            <w:pPr>
              <w:pStyle w:val="NoSpacing"/>
            </w:pPr>
          </w:p>
        </w:tc>
      </w:tr>
      <w:tr w:rsidR="00037C7E" w:rsidRPr="00037C7E" w:rsidTr="00646802">
        <w:tc>
          <w:tcPr>
            <w:tcW w:w="2610" w:type="dxa"/>
            <w:shd w:val="clear" w:color="auto" w:fill="auto"/>
          </w:tcPr>
          <w:p w:rsidR="00037C7E" w:rsidRPr="00037C7E" w:rsidRDefault="00037C7E" w:rsidP="00CF1F74">
            <w:pPr>
              <w:pStyle w:val="NoSpacing"/>
            </w:pPr>
          </w:p>
        </w:tc>
        <w:tc>
          <w:tcPr>
            <w:tcW w:w="5310" w:type="dxa"/>
            <w:shd w:val="clear" w:color="auto" w:fill="auto"/>
          </w:tcPr>
          <w:p w:rsidR="00037C7E" w:rsidRPr="008317E1" w:rsidRDefault="00037C7E" w:rsidP="00CF1F74">
            <w:pPr>
              <w:pStyle w:val="NoSpacing"/>
            </w:pPr>
          </w:p>
        </w:tc>
        <w:tc>
          <w:tcPr>
            <w:tcW w:w="1170" w:type="dxa"/>
            <w:shd w:val="clear" w:color="auto" w:fill="auto"/>
          </w:tcPr>
          <w:p w:rsidR="00037C7E" w:rsidRPr="00037C7E" w:rsidRDefault="00037C7E" w:rsidP="00CF1F74">
            <w:pPr>
              <w:pStyle w:val="NoSpacing"/>
            </w:pPr>
          </w:p>
        </w:tc>
      </w:tr>
      <w:tr w:rsidR="00037C7E" w:rsidRPr="00037C7E" w:rsidTr="00646802">
        <w:tc>
          <w:tcPr>
            <w:tcW w:w="2610" w:type="dxa"/>
            <w:shd w:val="clear" w:color="auto" w:fill="auto"/>
          </w:tcPr>
          <w:p w:rsidR="00037C7E" w:rsidRPr="00037C7E" w:rsidRDefault="00037C7E" w:rsidP="00CF1F74">
            <w:pPr>
              <w:pStyle w:val="NoSpacing"/>
            </w:pPr>
          </w:p>
        </w:tc>
        <w:tc>
          <w:tcPr>
            <w:tcW w:w="5310" w:type="dxa"/>
            <w:shd w:val="clear" w:color="auto" w:fill="auto"/>
          </w:tcPr>
          <w:p w:rsidR="00037C7E" w:rsidRPr="008317E1" w:rsidRDefault="00037C7E" w:rsidP="00CF1F74">
            <w:pPr>
              <w:pStyle w:val="NoSpacing"/>
            </w:pPr>
          </w:p>
        </w:tc>
        <w:tc>
          <w:tcPr>
            <w:tcW w:w="1170" w:type="dxa"/>
            <w:shd w:val="clear" w:color="auto" w:fill="auto"/>
          </w:tcPr>
          <w:p w:rsidR="00037C7E" w:rsidRPr="00037C7E" w:rsidRDefault="00037C7E" w:rsidP="00CF1F74">
            <w:pPr>
              <w:pStyle w:val="NoSpacing"/>
            </w:pPr>
          </w:p>
        </w:tc>
      </w:tr>
    </w:tbl>
    <w:p w:rsidR="00AE58C5" w:rsidRDefault="00AE58C5" w:rsidP="00CF1F74">
      <w:pPr>
        <w:pStyle w:val="NoSpacing"/>
        <w:rPr>
          <w:b/>
          <w:szCs w:val="24"/>
        </w:rPr>
      </w:pPr>
    </w:p>
    <w:p w:rsidR="006F6A01" w:rsidRDefault="006F6A01" w:rsidP="00CF1F74">
      <w:pPr>
        <w:pStyle w:val="NoSpacing"/>
        <w:jc w:val="center"/>
        <w:rPr>
          <w:b/>
          <w:szCs w:val="24"/>
        </w:rPr>
      </w:pPr>
      <w:r>
        <w:rPr>
          <w:b/>
          <w:szCs w:val="24"/>
        </w:rPr>
        <w:t>Vital Signs</w:t>
      </w:r>
      <w:r w:rsidR="00DC14EE">
        <w:rPr>
          <w:b/>
          <w:szCs w:val="24"/>
        </w:rPr>
        <w:t>/Measurements</w:t>
      </w:r>
    </w:p>
    <w:p w:rsidR="007B6993" w:rsidRPr="007B6993" w:rsidRDefault="007B6993" w:rsidP="00CF1F74">
      <w:pPr>
        <w:pStyle w:val="NoSpacing"/>
        <w:jc w:val="center"/>
        <w:rPr>
          <w:i/>
          <w:color w:val="FF0000"/>
          <w:szCs w:val="24"/>
        </w:rPr>
      </w:pPr>
      <w:r w:rsidRPr="007B6993">
        <w:rPr>
          <w:i/>
          <w:color w:val="FF0000"/>
          <w:szCs w:val="24"/>
        </w:rPr>
        <w:lastRenderedPageBreak/>
        <w:t xml:space="preserve">Delete the criteria and rows that do not apply </w:t>
      </w:r>
      <w:r>
        <w:rPr>
          <w:i/>
          <w:color w:val="FF0000"/>
          <w:szCs w:val="24"/>
        </w:rPr>
        <w:t xml:space="preserve">to </w:t>
      </w:r>
      <w:r w:rsidRPr="007B6993">
        <w:rPr>
          <w:i/>
          <w:color w:val="FF0000"/>
          <w:szCs w:val="24"/>
        </w:rPr>
        <w:t>your patient</w:t>
      </w:r>
    </w:p>
    <w:p w:rsidR="006A3987" w:rsidRDefault="006A3987" w:rsidP="00A80994">
      <w:pPr>
        <w:pStyle w:val="NoSpacing"/>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1228"/>
        <w:gridCol w:w="1530"/>
        <w:gridCol w:w="2520"/>
        <w:gridCol w:w="1170"/>
      </w:tblGrid>
      <w:tr w:rsidR="006F6A01" w:rsidRPr="00EF77F1" w:rsidTr="001E6CE6">
        <w:tc>
          <w:tcPr>
            <w:tcW w:w="2642" w:type="dxa"/>
            <w:shd w:val="clear" w:color="auto" w:fill="auto"/>
          </w:tcPr>
          <w:p w:rsidR="006F6A01" w:rsidRPr="00EF77F1" w:rsidRDefault="006F6A01" w:rsidP="00EF77F1">
            <w:pPr>
              <w:pStyle w:val="NoSpacing"/>
              <w:jc w:val="center"/>
              <w:rPr>
                <w:b/>
              </w:rPr>
            </w:pPr>
            <w:r w:rsidRPr="00EF77F1">
              <w:rPr>
                <w:b/>
              </w:rPr>
              <w:t>Vital Sign</w:t>
            </w:r>
            <w:r w:rsidR="00DC14EE" w:rsidRPr="00EF77F1">
              <w:rPr>
                <w:b/>
              </w:rPr>
              <w:t>s/Measurements</w:t>
            </w:r>
          </w:p>
        </w:tc>
        <w:tc>
          <w:tcPr>
            <w:tcW w:w="1228" w:type="dxa"/>
            <w:shd w:val="clear" w:color="auto" w:fill="auto"/>
          </w:tcPr>
          <w:p w:rsidR="006F6A01" w:rsidRPr="00EF77F1" w:rsidRDefault="006F6A01" w:rsidP="00EF77F1">
            <w:pPr>
              <w:pStyle w:val="NoSpacing"/>
              <w:jc w:val="center"/>
              <w:rPr>
                <w:b/>
              </w:rPr>
            </w:pPr>
            <w:r w:rsidRPr="00EF77F1">
              <w:rPr>
                <w:b/>
              </w:rPr>
              <w:t>Date(s)</w:t>
            </w:r>
          </w:p>
        </w:tc>
        <w:tc>
          <w:tcPr>
            <w:tcW w:w="1530" w:type="dxa"/>
            <w:shd w:val="clear" w:color="auto" w:fill="auto"/>
          </w:tcPr>
          <w:p w:rsidR="006F6A01" w:rsidRPr="00EF77F1" w:rsidRDefault="006F6A01" w:rsidP="00EF77F1">
            <w:pPr>
              <w:pStyle w:val="NoSpacing"/>
              <w:jc w:val="center"/>
              <w:rPr>
                <w:b/>
              </w:rPr>
            </w:pPr>
            <w:r w:rsidRPr="00EF77F1">
              <w:rPr>
                <w:b/>
              </w:rPr>
              <w:t>Results</w:t>
            </w:r>
          </w:p>
        </w:tc>
        <w:tc>
          <w:tcPr>
            <w:tcW w:w="2520" w:type="dxa"/>
            <w:shd w:val="clear" w:color="auto" w:fill="auto"/>
          </w:tcPr>
          <w:p w:rsidR="006F6A01" w:rsidRPr="00EF77F1" w:rsidRDefault="006F6A01" w:rsidP="00EF77F1">
            <w:pPr>
              <w:pStyle w:val="NoSpacing"/>
              <w:jc w:val="center"/>
              <w:rPr>
                <w:b/>
              </w:rPr>
            </w:pPr>
            <w:r w:rsidRPr="00EF77F1">
              <w:rPr>
                <w:b/>
              </w:rPr>
              <w:t>Reference Range</w:t>
            </w:r>
            <w:r w:rsidR="0041443E" w:rsidRPr="00EF77F1">
              <w:rPr>
                <w:b/>
              </w:rPr>
              <w:t xml:space="preserve"> </w:t>
            </w:r>
            <w:r w:rsidR="001E6CE6" w:rsidRPr="00EF77F1">
              <w:rPr>
                <w:b/>
              </w:rPr>
              <w:t>of values that are representative of Sepsis</w:t>
            </w:r>
          </w:p>
        </w:tc>
        <w:tc>
          <w:tcPr>
            <w:tcW w:w="1170" w:type="dxa"/>
          </w:tcPr>
          <w:p w:rsidR="006F6A01" w:rsidRPr="00EF77F1" w:rsidRDefault="006F6A01" w:rsidP="00EF77F1">
            <w:pPr>
              <w:pStyle w:val="NoSpacing"/>
              <w:jc w:val="center"/>
              <w:rPr>
                <w:b/>
              </w:rPr>
            </w:pPr>
            <w:r w:rsidRPr="00EF77F1">
              <w:rPr>
                <w:b/>
              </w:rPr>
              <w:t>Page(s)</w:t>
            </w:r>
          </w:p>
        </w:tc>
      </w:tr>
      <w:tr w:rsidR="007B6993" w:rsidRPr="004C06E6" w:rsidTr="001E6CE6">
        <w:tc>
          <w:tcPr>
            <w:tcW w:w="2642" w:type="dxa"/>
            <w:shd w:val="clear" w:color="auto" w:fill="auto"/>
          </w:tcPr>
          <w:p w:rsidR="007B6993" w:rsidRPr="007B6993" w:rsidRDefault="007B6993" w:rsidP="00EF77F1">
            <w:pPr>
              <w:pStyle w:val="NoSpacing"/>
            </w:pPr>
            <w:r w:rsidRPr="007B6993">
              <w:t>Body temperature</w:t>
            </w:r>
          </w:p>
        </w:tc>
        <w:tc>
          <w:tcPr>
            <w:tcW w:w="1228" w:type="dxa"/>
            <w:shd w:val="clear" w:color="auto" w:fill="auto"/>
          </w:tcPr>
          <w:p w:rsidR="007B6993" w:rsidRPr="00335D60" w:rsidRDefault="007B6993" w:rsidP="00EF77F1">
            <w:pPr>
              <w:pStyle w:val="NoSpacing"/>
            </w:pPr>
          </w:p>
        </w:tc>
        <w:tc>
          <w:tcPr>
            <w:tcW w:w="1530" w:type="dxa"/>
            <w:shd w:val="clear" w:color="auto" w:fill="auto"/>
          </w:tcPr>
          <w:p w:rsidR="007B6993" w:rsidRPr="00335D60" w:rsidRDefault="007B6993" w:rsidP="00EF77F1">
            <w:pPr>
              <w:pStyle w:val="NoSpacing"/>
              <w:rPr>
                <w:b/>
              </w:rPr>
            </w:pPr>
          </w:p>
        </w:tc>
        <w:tc>
          <w:tcPr>
            <w:tcW w:w="2520" w:type="dxa"/>
            <w:shd w:val="clear" w:color="auto" w:fill="auto"/>
          </w:tcPr>
          <w:p w:rsidR="007B6993" w:rsidRPr="007B6993" w:rsidRDefault="007B6993" w:rsidP="00EF77F1">
            <w:pPr>
              <w:pStyle w:val="NoSpacing"/>
            </w:pPr>
            <w:r w:rsidRPr="007B6993">
              <w:t>≥ 38°C (100.4°F) or</w:t>
            </w:r>
          </w:p>
          <w:p w:rsidR="007B6993" w:rsidRPr="007B6993" w:rsidRDefault="007B6993" w:rsidP="00EF77F1">
            <w:pPr>
              <w:pStyle w:val="NoSpacing"/>
              <w:rPr>
                <w:szCs w:val="24"/>
              </w:rPr>
            </w:pPr>
            <w:r w:rsidRPr="007B6993">
              <w:t xml:space="preserve"> ≤ 36°C (96.8°F)</w:t>
            </w:r>
          </w:p>
        </w:tc>
        <w:tc>
          <w:tcPr>
            <w:tcW w:w="1170" w:type="dxa"/>
          </w:tcPr>
          <w:p w:rsidR="007B6993" w:rsidRPr="004C06E6" w:rsidRDefault="007B6993" w:rsidP="00EF77F1">
            <w:pPr>
              <w:pStyle w:val="NoSpacing"/>
            </w:pPr>
          </w:p>
        </w:tc>
      </w:tr>
      <w:tr w:rsidR="007B6993" w:rsidRPr="004C06E6" w:rsidTr="001E6CE6">
        <w:tc>
          <w:tcPr>
            <w:tcW w:w="2642" w:type="dxa"/>
            <w:shd w:val="clear" w:color="auto" w:fill="auto"/>
          </w:tcPr>
          <w:p w:rsidR="007B6993" w:rsidRPr="007B6993" w:rsidRDefault="007B6993" w:rsidP="00EF77F1">
            <w:pPr>
              <w:pStyle w:val="NoSpacing"/>
            </w:pPr>
            <w:r w:rsidRPr="007B6993">
              <w:t>Heart Rate</w:t>
            </w:r>
          </w:p>
        </w:tc>
        <w:tc>
          <w:tcPr>
            <w:tcW w:w="1228" w:type="dxa"/>
            <w:shd w:val="clear" w:color="auto" w:fill="auto"/>
          </w:tcPr>
          <w:p w:rsidR="007B6993" w:rsidRPr="00335D60" w:rsidRDefault="007B6993" w:rsidP="00EF77F1">
            <w:pPr>
              <w:pStyle w:val="NoSpacing"/>
            </w:pPr>
          </w:p>
        </w:tc>
        <w:tc>
          <w:tcPr>
            <w:tcW w:w="1530" w:type="dxa"/>
            <w:shd w:val="clear" w:color="auto" w:fill="auto"/>
          </w:tcPr>
          <w:p w:rsidR="007B6993" w:rsidRPr="00335D60" w:rsidRDefault="007B6993" w:rsidP="00EF77F1">
            <w:pPr>
              <w:pStyle w:val="NoSpacing"/>
              <w:rPr>
                <w:b/>
              </w:rPr>
            </w:pPr>
          </w:p>
        </w:tc>
        <w:tc>
          <w:tcPr>
            <w:tcW w:w="2520" w:type="dxa"/>
            <w:shd w:val="clear" w:color="auto" w:fill="auto"/>
          </w:tcPr>
          <w:p w:rsidR="007B6993" w:rsidRPr="007B6993" w:rsidRDefault="007B6993" w:rsidP="00EF77F1">
            <w:pPr>
              <w:pStyle w:val="NoSpacing"/>
            </w:pPr>
            <w:r w:rsidRPr="007B6993">
              <w:t>≥ 90 beats/min</w:t>
            </w:r>
          </w:p>
        </w:tc>
        <w:tc>
          <w:tcPr>
            <w:tcW w:w="1170" w:type="dxa"/>
          </w:tcPr>
          <w:p w:rsidR="007B6993" w:rsidRPr="004C06E6" w:rsidRDefault="007B6993" w:rsidP="00EF77F1">
            <w:pPr>
              <w:pStyle w:val="NoSpacing"/>
            </w:pPr>
          </w:p>
        </w:tc>
      </w:tr>
      <w:tr w:rsidR="007B6993" w:rsidRPr="004C06E6" w:rsidTr="001E6CE6">
        <w:tc>
          <w:tcPr>
            <w:tcW w:w="2642" w:type="dxa"/>
            <w:shd w:val="clear" w:color="auto" w:fill="auto"/>
          </w:tcPr>
          <w:p w:rsidR="007B6993" w:rsidRPr="007B6993" w:rsidRDefault="007B6993" w:rsidP="00EF77F1">
            <w:pPr>
              <w:pStyle w:val="NoSpacing"/>
            </w:pPr>
            <w:r w:rsidRPr="007B6993">
              <w:t>Respiratory Rate</w:t>
            </w:r>
          </w:p>
        </w:tc>
        <w:tc>
          <w:tcPr>
            <w:tcW w:w="1228" w:type="dxa"/>
            <w:shd w:val="clear" w:color="auto" w:fill="auto"/>
          </w:tcPr>
          <w:p w:rsidR="007B6993" w:rsidRPr="00335D60" w:rsidRDefault="007B6993" w:rsidP="00EF77F1">
            <w:pPr>
              <w:pStyle w:val="NoSpacing"/>
            </w:pPr>
          </w:p>
        </w:tc>
        <w:tc>
          <w:tcPr>
            <w:tcW w:w="1530" w:type="dxa"/>
            <w:shd w:val="clear" w:color="auto" w:fill="auto"/>
          </w:tcPr>
          <w:p w:rsidR="007B6993" w:rsidRPr="00335D60" w:rsidRDefault="007B6993" w:rsidP="00EF77F1">
            <w:pPr>
              <w:pStyle w:val="NoSpacing"/>
              <w:rPr>
                <w:b/>
              </w:rPr>
            </w:pPr>
          </w:p>
        </w:tc>
        <w:tc>
          <w:tcPr>
            <w:tcW w:w="2520" w:type="dxa"/>
            <w:shd w:val="clear" w:color="auto" w:fill="auto"/>
          </w:tcPr>
          <w:p w:rsidR="007B6993" w:rsidRPr="007B6993" w:rsidRDefault="007B6993" w:rsidP="00EF77F1">
            <w:pPr>
              <w:pStyle w:val="NoSpacing"/>
            </w:pPr>
            <w:r w:rsidRPr="007B6993">
              <w:t>≥ 20 breaths/min (or PaCO2 ≤ 32 mm Hg)</w:t>
            </w:r>
          </w:p>
        </w:tc>
        <w:tc>
          <w:tcPr>
            <w:tcW w:w="1170" w:type="dxa"/>
          </w:tcPr>
          <w:p w:rsidR="007B6993" w:rsidRPr="004C06E6" w:rsidRDefault="007B6993" w:rsidP="00EF77F1">
            <w:pPr>
              <w:pStyle w:val="NoSpacing"/>
            </w:pPr>
          </w:p>
        </w:tc>
      </w:tr>
      <w:tr w:rsidR="007B6993" w:rsidRPr="004C06E6" w:rsidTr="001E6CE6">
        <w:tc>
          <w:tcPr>
            <w:tcW w:w="2642" w:type="dxa"/>
            <w:shd w:val="clear" w:color="auto" w:fill="auto"/>
          </w:tcPr>
          <w:p w:rsidR="007B6993" w:rsidRPr="007B6993" w:rsidRDefault="007B6993" w:rsidP="00EF77F1">
            <w:pPr>
              <w:pStyle w:val="NoSpacing"/>
              <w:rPr>
                <w:i/>
              </w:rPr>
            </w:pPr>
            <w:r w:rsidRPr="007B6993">
              <w:rPr>
                <w:i/>
                <w:color w:val="FF0000"/>
              </w:rPr>
              <w:t>OR</w:t>
            </w:r>
          </w:p>
        </w:tc>
        <w:tc>
          <w:tcPr>
            <w:tcW w:w="1228" w:type="dxa"/>
            <w:shd w:val="clear" w:color="auto" w:fill="auto"/>
          </w:tcPr>
          <w:p w:rsidR="007B6993" w:rsidRPr="00335D60" w:rsidRDefault="007B6993" w:rsidP="00EF77F1">
            <w:pPr>
              <w:pStyle w:val="NoSpacing"/>
            </w:pPr>
          </w:p>
        </w:tc>
        <w:tc>
          <w:tcPr>
            <w:tcW w:w="1530" w:type="dxa"/>
            <w:shd w:val="clear" w:color="auto" w:fill="auto"/>
          </w:tcPr>
          <w:p w:rsidR="007B6993" w:rsidRPr="00335D60" w:rsidRDefault="007B6993" w:rsidP="00EF77F1">
            <w:pPr>
              <w:pStyle w:val="NoSpacing"/>
              <w:rPr>
                <w:b/>
              </w:rPr>
            </w:pPr>
          </w:p>
        </w:tc>
        <w:tc>
          <w:tcPr>
            <w:tcW w:w="2520" w:type="dxa"/>
            <w:shd w:val="clear" w:color="auto" w:fill="auto"/>
          </w:tcPr>
          <w:p w:rsidR="007B6993" w:rsidRDefault="007B6993" w:rsidP="00EF77F1">
            <w:pPr>
              <w:pStyle w:val="NoSpacing"/>
            </w:pPr>
          </w:p>
        </w:tc>
        <w:tc>
          <w:tcPr>
            <w:tcW w:w="1170" w:type="dxa"/>
          </w:tcPr>
          <w:p w:rsidR="007B6993" w:rsidRPr="004C06E6" w:rsidRDefault="007B6993" w:rsidP="00EF77F1">
            <w:pPr>
              <w:pStyle w:val="NoSpacing"/>
            </w:pPr>
          </w:p>
        </w:tc>
      </w:tr>
      <w:tr w:rsidR="006F6A01" w:rsidRPr="004C06E6" w:rsidTr="001E6CE6">
        <w:tc>
          <w:tcPr>
            <w:tcW w:w="2642" w:type="dxa"/>
            <w:shd w:val="clear" w:color="auto" w:fill="auto"/>
          </w:tcPr>
          <w:p w:rsidR="006F6A01" w:rsidRPr="007B6993" w:rsidRDefault="006A3987" w:rsidP="00EF77F1">
            <w:pPr>
              <w:pStyle w:val="NoSpacing"/>
            </w:pPr>
            <w:r w:rsidRPr="007B6993">
              <w:t xml:space="preserve">Systolic </w:t>
            </w:r>
            <w:r w:rsidR="006F6A01" w:rsidRPr="007B6993">
              <w:t>Blood Pressure</w:t>
            </w:r>
          </w:p>
        </w:tc>
        <w:tc>
          <w:tcPr>
            <w:tcW w:w="1228" w:type="dxa"/>
            <w:shd w:val="clear" w:color="auto" w:fill="auto"/>
          </w:tcPr>
          <w:p w:rsidR="006F6A01" w:rsidRPr="00335D60" w:rsidRDefault="006F6A01" w:rsidP="00EF77F1">
            <w:pPr>
              <w:pStyle w:val="NoSpacing"/>
            </w:pPr>
          </w:p>
        </w:tc>
        <w:tc>
          <w:tcPr>
            <w:tcW w:w="1530" w:type="dxa"/>
            <w:shd w:val="clear" w:color="auto" w:fill="auto"/>
          </w:tcPr>
          <w:p w:rsidR="006F6A01" w:rsidRPr="00335D60" w:rsidRDefault="006F6A01" w:rsidP="00EF77F1">
            <w:pPr>
              <w:pStyle w:val="NoSpacing"/>
              <w:rPr>
                <w:b/>
              </w:rPr>
            </w:pPr>
          </w:p>
        </w:tc>
        <w:tc>
          <w:tcPr>
            <w:tcW w:w="2520" w:type="dxa"/>
            <w:shd w:val="clear" w:color="auto" w:fill="auto"/>
          </w:tcPr>
          <w:p w:rsidR="006F6A01" w:rsidRPr="007B6993" w:rsidRDefault="001E6CE6" w:rsidP="00EF77F1">
            <w:pPr>
              <w:pStyle w:val="NoSpacing"/>
            </w:pPr>
            <w:r w:rsidRPr="007B6993">
              <w:t>&lt;</w:t>
            </w:r>
            <w:r w:rsidR="006F6A01" w:rsidRPr="007B6993">
              <w:t>100 mmHg</w:t>
            </w:r>
          </w:p>
        </w:tc>
        <w:tc>
          <w:tcPr>
            <w:tcW w:w="1170" w:type="dxa"/>
          </w:tcPr>
          <w:p w:rsidR="006F6A01" w:rsidRPr="004C06E6" w:rsidRDefault="006F6A01" w:rsidP="00EF77F1">
            <w:pPr>
              <w:pStyle w:val="NoSpacing"/>
            </w:pPr>
          </w:p>
        </w:tc>
      </w:tr>
      <w:tr w:rsidR="006F6A01" w:rsidRPr="004C06E6" w:rsidTr="001E6CE6">
        <w:tc>
          <w:tcPr>
            <w:tcW w:w="2642" w:type="dxa"/>
            <w:shd w:val="clear" w:color="auto" w:fill="auto"/>
          </w:tcPr>
          <w:p w:rsidR="006F6A01" w:rsidRPr="007B6993" w:rsidRDefault="006F6A01" w:rsidP="00EF77F1">
            <w:pPr>
              <w:pStyle w:val="NoSpacing"/>
            </w:pPr>
            <w:r w:rsidRPr="007B6993">
              <w:t>Respiratory Rate</w:t>
            </w:r>
          </w:p>
        </w:tc>
        <w:tc>
          <w:tcPr>
            <w:tcW w:w="1228" w:type="dxa"/>
            <w:shd w:val="clear" w:color="auto" w:fill="auto"/>
          </w:tcPr>
          <w:p w:rsidR="006F6A01" w:rsidRPr="00335D60" w:rsidRDefault="006F6A01" w:rsidP="00EF77F1">
            <w:pPr>
              <w:pStyle w:val="NoSpacing"/>
            </w:pPr>
          </w:p>
        </w:tc>
        <w:tc>
          <w:tcPr>
            <w:tcW w:w="1530" w:type="dxa"/>
            <w:shd w:val="clear" w:color="auto" w:fill="auto"/>
          </w:tcPr>
          <w:p w:rsidR="006F6A01" w:rsidRPr="00335D60" w:rsidRDefault="006F6A01" w:rsidP="00EF77F1">
            <w:pPr>
              <w:pStyle w:val="NoSpacing"/>
              <w:rPr>
                <w:b/>
              </w:rPr>
            </w:pPr>
          </w:p>
        </w:tc>
        <w:tc>
          <w:tcPr>
            <w:tcW w:w="2520" w:type="dxa"/>
            <w:shd w:val="clear" w:color="auto" w:fill="auto"/>
          </w:tcPr>
          <w:p w:rsidR="006F6A01" w:rsidRPr="007B6993" w:rsidRDefault="001E6CE6" w:rsidP="00EF77F1">
            <w:pPr>
              <w:pStyle w:val="NoSpacing"/>
            </w:pPr>
            <w:r w:rsidRPr="007B6993">
              <w:t>&gt;</w:t>
            </w:r>
            <w:r w:rsidR="006F6A01" w:rsidRPr="007B6993">
              <w:t>22/minute</w:t>
            </w:r>
          </w:p>
        </w:tc>
        <w:tc>
          <w:tcPr>
            <w:tcW w:w="1170" w:type="dxa"/>
          </w:tcPr>
          <w:p w:rsidR="006F6A01" w:rsidRPr="004C06E6" w:rsidRDefault="006F6A01" w:rsidP="00EF77F1">
            <w:pPr>
              <w:pStyle w:val="NoSpacing"/>
            </w:pPr>
          </w:p>
        </w:tc>
      </w:tr>
      <w:tr w:rsidR="006F6A01" w:rsidRPr="004C06E6" w:rsidTr="001E6CE6">
        <w:tc>
          <w:tcPr>
            <w:tcW w:w="2642" w:type="dxa"/>
            <w:shd w:val="clear" w:color="auto" w:fill="auto"/>
          </w:tcPr>
          <w:p w:rsidR="006F6A01" w:rsidRPr="007B6993" w:rsidRDefault="00A35FAE" w:rsidP="00EF77F1">
            <w:pPr>
              <w:pStyle w:val="NoSpacing"/>
            </w:pPr>
            <w:r w:rsidRPr="007B6993">
              <w:t xml:space="preserve">Sepsis: </w:t>
            </w:r>
            <w:r w:rsidR="006F6A01" w:rsidRPr="007B6993">
              <w:t>Mean Arterial Pressure (MAP)</w:t>
            </w:r>
            <w:r w:rsidR="00793E6A" w:rsidRPr="007B6993">
              <w:t xml:space="preserve"> </w:t>
            </w:r>
          </w:p>
        </w:tc>
        <w:tc>
          <w:tcPr>
            <w:tcW w:w="1228" w:type="dxa"/>
            <w:shd w:val="clear" w:color="auto" w:fill="auto"/>
          </w:tcPr>
          <w:p w:rsidR="006F6A01" w:rsidRPr="00335D60" w:rsidRDefault="006F6A01" w:rsidP="00EF77F1">
            <w:pPr>
              <w:pStyle w:val="NoSpacing"/>
            </w:pPr>
          </w:p>
        </w:tc>
        <w:tc>
          <w:tcPr>
            <w:tcW w:w="1530" w:type="dxa"/>
            <w:shd w:val="clear" w:color="auto" w:fill="auto"/>
          </w:tcPr>
          <w:p w:rsidR="006F6A01" w:rsidRPr="00335D60" w:rsidRDefault="006F6A01" w:rsidP="00EF77F1">
            <w:pPr>
              <w:pStyle w:val="NoSpacing"/>
              <w:rPr>
                <w:b/>
              </w:rPr>
            </w:pPr>
          </w:p>
        </w:tc>
        <w:tc>
          <w:tcPr>
            <w:tcW w:w="2520" w:type="dxa"/>
            <w:shd w:val="clear" w:color="auto" w:fill="auto"/>
          </w:tcPr>
          <w:p w:rsidR="00793E6A" w:rsidRPr="007B6993" w:rsidRDefault="001E6CE6" w:rsidP="00EF77F1">
            <w:pPr>
              <w:pStyle w:val="NoSpacing"/>
            </w:pPr>
            <w:r w:rsidRPr="007B6993">
              <w:t>&lt;</w:t>
            </w:r>
            <w:r w:rsidR="006F6A01" w:rsidRPr="007B6993">
              <w:t>70 mmHg</w:t>
            </w:r>
          </w:p>
          <w:p w:rsidR="00793E6A" w:rsidRPr="007B6993" w:rsidRDefault="00793E6A" w:rsidP="00EF77F1">
            <w:pPr>
              <w:pStyle w:val="NoSpacing"/>
            </w:pPr>
          </w:p>
        </w:tc>
        <w:tc>
          <w:tcPr>
            <w:tcW w:w="1170" w:type="dxa"/>
          </w:tcPr>
          <w:p w:rsidR="006F6A01" w:rsidRPr="004C06E6" w:rsidRDefault="006F6A01" w:rsidP="00EF77F1">
            <w:pPr>
              <w:pStyle w:val="NoSpacing"/>
            </w:pPr>
          </w:p>
        </w:tc>
      </w:tr>
      <w:tr w:rsidR="005B4A31" w:rsidRPr="004C06E6" w:rsidTr="001E6CE6">
        <w:tc>
          <w:tcPr>
            <w:tcW w:w="2642" w:type="dxa"/>
            <w:shd w:val="clear" w:color="auto" w:fill="auto"/>
          </w:tcPr>
          <w:p w:rsidR="005B4A31" w:rsidRPr="007B6993" w:rsidRDefault="005B4A31" w:rsidP="00EF77F1">
            <w:pPr>
              <w:pStyle w:val="NoSpacing"/>
            </w:pPr>
            <w:r w:rsidRPr="007B6993">
              <w:t>Glasgow Coma Scale</w:t>
            </w:r>
          </w:p>
          <w:p w:rsidR="005B4A31" w:rsidRPr="007B6993" w:rsidRDefault="005B4A31" w:rsidP="00EF77F1">
            <w:pPr>
              <w:pStyle w:val="NoSpacing"/>
            </w:pPr>
            <w:r w:rsidRPr="007B6993">
              <w:t>(GCS)</w:t>
            </w:r>
          </w:p>
        </w:tc>
        <w:tc>
          <w:tcPr>
            <w:tcW w:w="1228" w:type="dxa"/>
            <w:shd w:val="clear" w:color="auto" w:fill="auto"/>
          </w:tcPr>
          <w:p w:rsidR="005B4A31" w:rsidRPr="00335D60" w:rsidRDefault="005B4A31" w:rsidP="00EF77F1">
            <w:pPr>
              <w:pStyle w:val="NoSpacing"/>
            </w:pPr>
          </w:p>
        </w:tc>
        <w:tc>
          <w:tcPr>
            <w:tcW w:w="1530" w:type="dxa"/>
            <w:shd w:val="clear" w:color="auto" w:fill="auto"/>
          </w:tcPr>
          <w:p w:rsidR="005B4A31" w:rsidRPr="00335D60" w:rsidRDefault="005B4A31" w:rsidP="00EF77F1">
            <w:pPr>
              <w:pStyle w:val="NoSpacing"/>
              <w:rPr>
                <w:b/>
              </w:rPr>
            </w:pPr>
          </w:p>
        </w:tc>
        <w:tc>
          <w:tcPr>
            <w:tcW w:w="2520" w:type="dxa"/>
            <w:shd w:val="clear" w:color="auto" w:fill="auto"/>
          </w:tcPr>
          <w:p w:rsidR="005B4A31" w:rsidRPr="007B6993" w:rsidRDefault="001E6CE6" w:rsidP="00EF77F1">
            <w:pPr>
              <w:pStyle w:val="NoSpacing"/>
            </w:pPr>
            <w:r w:rsidRPr="007B6993">
              <w:t>&lt;</w:t>
            </w:r>
            <w:r w:rsidR="005B4A31" w:rsidRPr="007B6993">
              <w:t>14</w:t>
            </w:r>
          </w:p>
        </w:tc>
        <w:tc>
          <w:tcPr>
            <w:tcW w:w="1170" w:type="dxa"/>
          </w:tcPr>
          <w:p w:rsidR="005B4A31" w:rsidRPr="004C06E6" w:rsidRDefault="005B4A31" w:rsidP="00EF77F1">
            <w:pPr>
              <w:pStyle w:val="NoSpacing"/>
            </w:pPr>
          </w:p>
        </w:tc>
      </w:tr>
      <w:tr w:rsidR="00A35FAE" w:rsidRPr="004C06E6" w:rsidTr="001E6CE6">
        <w:tc>
          <w:tcPr>
            <w:tcW w:w="2642" w:type="dxa"/>
            <w:shd w:val="clear" w:color="auto" w:fill="auto"/>
          </w:tcPr>
          <w:p w:rsidR="00A35FAE" w:rsidRPr="007B6993" w:rsidRDefault="00A35FAE" w:rsidP="00EF77F1">
            <w:pPr>
              <w:pStyle w:val="NoSpacing"/>
            </w:pPr>
            <w:r w:rsidRPr="007B6993">
              <w:t>Septic Shock: Mean Arterial Pressure (MAP)</w:t>
            </w:r>
          </w:p>
        </w:tc>
        <w:tc>
          <w:tcPr>
            <w:tcW w:w="1228" w:type="dxa"/>
            <w:shd w:val="clear" w:color="auto" w:fill="auto"/>
          </w:tcPr>
          <w:p w:rsidR="00A35FAE" w:rsidRPr="00335D60" w:rsidRDefault="00A35FAE" w:rsidP="00EF77F1">
            <w:pPr>
              <w:pStyle w:val="NoSpacing"/>
            </w:pPr>
          </w:p>
        </w:tc>
        <w:tc>
          <w:tcPr>
            <w:tcW w:w="1530" w:type="dxa"/>
            <w:shd w:val="clear" w:color="auto" w:fill="auto"/>
          </w:tcPr>
          <w:p w:rsidR="00A35FAE" w:rsidRPr="00335D60" w:rsidRDefault="00A35FAE" w:rsidP="00EF77F1">
            <w:pPr>
              <w:pStyle w:val="NoSpacing"/>
              <w:rPr>
                <w:b/>
              </w:rPr>
            </w:pPr>
          </w:p>
        </w:tc>
        <w:tc>
          <w:tcPr>
            <w:tcW w:w="2520" w:type="dxa"/>
            <w:shd w:val="clear" w:color="auto" w:fill="auto"/>
          </w:tcPr>
          <w:p w:rsidR="00A35FAE" w:rsidRPr="007B6993" w:rsidRDefault="001E6CE6" w:rsidP="00EF77F1">
            <w:pPr>
              <w:pStyle w:val="NoSpacing"/>
              <w:rPr>
                <w:color w:val="FF0000"/>
              </w:rPr>
            </w:pPr>
            <w:r w:rsidRPr="007B6993">
              <w:t>V</w:t>
            </w:r>
            <w:r w:rsidR="00A35FAE" w:rsidRPr="007B6993">
              <w:t>asopressors needed to keep MAP ≥65</w:t>
            </w:r>
          </w:p>
        </w:tc>
        <w:tc>
          <w:tcPr>
            <w:tcW w:w="1170" w:type="dxa"/>
          </w:tcPr>
          <w:p w:rsidR="00A35FAE" w:rsidRPr="004C06E6" w:rsidRDefault="00A35FAE" w:rsidP="00EF77F1">
            <w:pPr>
              <w:pStyle w:val="NoSpacing"/>
            </w:pPr>
          </w:p>
        </w:tc>
      </w:tr>
      <w:tr w:rsidR="006F6A01" w:rsidRPr="004C06E6" w:rsidTr="001E6CE6">
        <w:tc>
          <w:tcPr>
            <w:tcW w:w="2642" w:type="dxa"/>
            <w:shd w:val="clear" w:color="auto" w:fill="auto"/>
          </w:tcPr>
          <w:p w:rsidR="006F6A01" w:rsidRPr="007B6993" w:rsidRDefault="00DC14EE" w:rsidP="00EF77F1">
            <w:pPr>
              <w:pStyle w:val="NoSpacing"/>
              <w:rPr>
                <w:szCs w:val="24"/>
              </w:rPr>
            </w:pPr>
            <w:r w:rsidRPr="007B6993">
              <w:rPr>
                <w:szCs w:val="24"/>
              </w:rPr>
              <w:t>Urine Output</w:t>
            </w:r>
          </w:p>
        </w:tc>
        <w:tc>
          <w:tcPr>
            <w:tcW w:w="1228" w:type="dxa"/>
            <w:shd w:val="clear" w:color="auto" w:fill="auto"/>
          </w:tcPr>
          <w:p w:rsidR="006F6A01" w:rsidRPr="00335D60" w:rsidRDefault="006F6A01" w:rsidP="00EF77F1">
            <w:pPr>
              <w:pStyle w:val="NoSpacing"/>
              <w:rPr>
                <w:szCs w:val="24"/>
              </w:rPr>
            </w:pPr>
          </w:p>
        </w:tc>
        <w:tc>
          <w:tcPr>
            <w:tcW w:w="1530" w:type="dxa"/>
            <w:shd w:val="clear" w:color="auto" w:fill="auto"/>
          </w:tcPr>
          <w:p w:rsidR="006F6A01" w:rsidRPr="00335D60" w:rsidRDefault="006F6A01" w:rsidP="00EF77F1">
            <w:pPr>
              <w:pStyle w:val="NoSpacing"/>
              <w:rPr>
                <w:b/>
                <w:szCs w:val="24"/>
              </w:rPr>
            </w:pPr>
          </w:p>
        </w:tc>
        <w:tc>
          <w:tcPr>
            <w:tcW w:w="2520" w:type="dxa"/>
            <w:shd w:val="clear" w:color="auto" w:fill="auto"/>
          </w:tcPr>
          <w:p w:rsidR="006F6A01" w:rsidRPr="007B6993" w:rsidRDefault="001E6CE6" w:rsidP="00EF77F1">
            <w:pPr>
              <w:pStyle w:val="NoSpacing"/>
              <w:rPr>
                <w:szCs w:val="24"/>
              </w:rPr>
            </w:pPr>
            <w:r w:rsidRPr="007B6993">
              <w:rPr>
                <w:szCs w:val="24"/>
              </w:rPr>
              <w:t>&lt;</w:t>
            </w:r>
            <w:r w:rsidR="00DC14EE" w:rsidRPr="007B6993">
              <w:rPr>
                <w:szCs w:val="24"/>
              </w:rPr>
              <w:t xml:space="preserve"> 500 mL/d</w:t>
            </w:r>
          </w:p>
        </w:tc>
        <w:tc>
          <w:tcPr>
            <w:tcW w:w="1170" w:type="dxa"/>
          </w:tcPr>
          <w:p w:rsidR="006F6A01" w:rsidRPr="004C06E6" w:rsidRDefault="006F6A01" w:rsidP="00EF77F1">
            <w:pPr>
              <w:pStyle w:val="NoSpacing"/>
              <w:rPr>
                <w:szCs w:val="24"/>
              </w:rPr>
            </w:pPr>
          </w:p>
        </w:tc>
      </w:tr>
    </w:tbl>
    <w:p w:rsidR="006A3987" w:rsidRDefault="006A3987" w:rsidP="00A80994">
      <w:pPr>
        <w:pStyle w:val="NoSpacing"/>
        <w:rPr>
          <w:b/>
          <w:szCs w:val="24"/>
        </w:rPr>
      </w:pPr>
    </w:p>
    <w:p w:rsidR="00646802" w:rsidRDefault="00646802" w:rsidP="00A80994">
      <w:pPr>
        <w:pStyle w:val="NoSpacing"/>
        <w:jc w:val="center"/>
        <w:rPr>
          <w:b/>
          <w:szCs w:val="24"/>
        </w:rPr>
      </w:pPr>
      <w:r w:rsidRPr="004C06E6">
        <w:rPr>
          <w:b/>
          <w:szCs w:val="24"/>
        </w:rPr>
        <w:t>Laboratory</w:t>
      </w:r>
    </w:p>
    <w:p w:rsidR="007B6993" w:rsidRPr="007B6993" w:rsidRDefault="007B6993" w:rsidP="007B6993">
      <w:pPr>
        <w:pStyle w:val="NoSpacing"/>
        <w:jc w:val="center"/>
        <w:rPr>
          <w:i/>
          <w:color w:val="FF0000"/>
          <w:szCs w:val="24"/>
        </w:rPr>
      </w:pPr>
      <w:r w:rsidRPr="007B6993">
        <w:rPr>
          <w:i/>
          <w:color w:val="FF0000"/>
          <w:szCs w:val="24"/>
        </w:rPr>
        <w:t xml:space="preserve">Delete the criteria and rows that do not apply </w:t>
      </w:r>
      <w:r>
        <w:rPr>
          <w:i/>
          <w:color w:val="FF0000"/>
          <w:szCs w:val="24"/>
        </w:rPr>
        <w:t xml:space="preserve">to </w:t>
      </w:r>
      <w:r w:rsidRPr="007B6993">
        <w:rPr>
          <w:i/>
          <w:color w:val="FF0000"/>
          <w:szCs w:val="24"/>
        </w:rPr>
        <w:t>your patient</w:t>
      </w:r>
    </w:p>
    <w:p w:rsidR="00646802" w:rsidRPr="004C06E6" w:rsidRDefault="00646802" w:rsidP="00A80994">
      <w:pPr>
        <w:pStyle w:val="NoSpacing"/>
        <w:rPr>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2"/>
        <w:gridCol w:w="1228"/>
        <w:gridCol w:w="1530"/>
        <w:gridCol w:w="2520"/>
        <w:gridCol w:w="1170"/>
      </w:tblGrid>
      <w:tr w:rsidR="00646802" w:rsidRPr="00A80994" w:rsidTr="00971CB1">
        <w:trPr>
          <w:trHeight w:val="288"/>
        </w:trPr>
        <w:tc>
          <w:tcPr>
            <w:tcW w:w="2642" w:type="dxa"/>
            <w:shd w:val="clear" w:color="auto" w:fill="auto"/>
          </w:tcPr>
          <w:p w:rsidR="00646802" w:rsidRPr="00A80994" w:rsidRDefault="00646802" w:rsidP="00A80994">
            <w:pPr>
              <w:pStyle w:val="NoSpacing"/>
              <w:jc w:val="center"/>
              <w:rPr>
                <w:b/>
              </w:rPr>
            </w:pPr>
            <w:r w:rsidRPr="00A80994">
              <w:rPr>
                <w:b/>
              </w:rPr>
              <w:t>Test</w:t>
            </w:r>
          </w:p>
        </w:tc>
        <w:tc>
          <w:tcPr>
            <w:tcW w:w="1228" w:type="dxa"/>
            <w:shd w:val="clear" w:color="auto" w:fill="auto"/>
          </w:tcPr>
          <w:p w:rsidR="00646802" w:rsidRPr="00A80994" w:rsidRDefault="00646802" w:rsidP="00A80994">
            <w:pPr>
              <w:pStyle w:val="NoSpacing"/>
              <w:jc w:val="center"/>
              <w:rPr>
                <w:b/>
              </w:rPr>
            </w:pPr>
            <w:r w:rsidRPr="00A80994">
              <w:rPr>
                <w:b/>
              </w:rPr>
              <w:t>Date(s)</w:t>
            </w:r>
          </w:p>
        </w:tc>
        <w:tc>
          <w:tcPr>
            <w:tcW w:w="1530" w:type="dxa"/>
            <w:shd w:val="clear" w:color="auto" w:fill="auto"/>
          </w:tcPr>
          <w:p w:rsidR="00646802" w:rsidRPr="00A80994" w:rsidRDefault="00646802" w:rsidP="00A80994">
            <w:pPr>
              <w:pStyle w:val="NoSpacing"/>
              <w:jc w:val="center"/>
              <w:rPr>
                <w:b/>
              </w:rPr>
            </w:pPr>
            <w:r w:rsidRPr="00A80994">
              <w:rPr>
                <w:b/>
              </w:rPr>
              <w:t>Results</w:t>
            </w:r>
          </w:p>
        </w:tc>
        <w:tc>
          <w:tcPr>
            <w:tcW w:w="2520" w:type="dxa"/>
            <w:shd w:val="clear" w:color="auto" w:fill="auto"/>
          </w:tcPr>
          <w:p w:rsidR="008D1098" w:rsidRPr="00A80994" w:rsidRDefault="00971CB1" w:rsidP="00A80994">
            <w:pPr>
              <w:pStyle w:val="NoSpacing"/>
              <w:jc w:val="center"/>
              <w:rPr>
                <w:b/>
                <w:i/>
              </w:rPr>
            </w:pPr>
            <w:r w:rsidRPr="00A80994">
              <w:rPr>
                <w:b/>
              </w:rPr>
              <w:t xml:space="preserve">Reference Range </w:t>
            </w:r>
            <w:r>
              <w:rPr>
                <w:b/>
              </w:rPr>
              <w:t>of values that are representative of Sepsis</w:t>
            </w:r>
          </w:p>
        </w:tc>
        <w:tc>
          <w:tcPr>
            <w:tcW w:w="1170" w:type="dxa"/>
          </w:tcPr>
          <w:p w:rsidR="00646802" w:rsidRPr="00A80994" w:rsidRDefault="00646802" w:rsidP="00A80994">
            <w:pPr>
              <w:pStyle w:val="NoSpacing"/>
              <w:jc w:val="center"/>
              <w:rPr>
                <w:b/>
              </w:rPr>
            </w:pPr>
            <w:r w:rsidRPr="00A80994">
              <w:rPr>
                <w:b/>
              </w:rPr>
              <w:t>Page(s)</w:t>
            </w:r>
          </w:p>
        </w:tc>
      </w:tr>
      <w:tr w:rsidR="007B6993" w:rsidRPr="004C06E6" w:rsidTr="00971CB1">
        <w:trPr>
          <w:trHeight w:val="288"/>
        </w:trPr>
        <w:tc>
          <w:tcPr>
            <w:tcW w:w="2642" w:type="dxa"/>
            <w:shd w:val="clear" w:color="auto" w:fill="auto"/>
          </w:tcPr>
          <w:p w:rsidR="007B6993" w:rsidRDefault="007B6993" w:rsidP="00D27F5D">
            <w:pPr>
              <w:pStyle w:val="NoSpacing"/>
            </w:pPr>
            <w:r w:rsidRPr="004C06E6">
              <w:rPr>
                <w:szCs w:val="24"/>
              </w:rPr>
              <w:t>ABG</w:t>
            </w:r>
            <w:r w:rsidRPr="004C06E6">
              <w:t xml:space="preserve"> - PaCO2 </w:t>
            </w:r>
          </w:p>
        </w:tc>
        <w:tc>
          <w:tcPr>
            <w:tcW w:w="1228" w:type="dxa"/>
            <w:shd w:val="clear" w:color="auto" w:fill="auto"/>
          </w:tcPr>
          <w:p w:rsidR="007B6993" w:rsidRPr="004C06E6" w:rsidRDefault="007B6993" w:rsidP="00D27F5D">
            <w:pPr>
              <w:pStyle w:val="NoSpacing"/>
            </w:pPr>
          </w:p>
        </w:tc>
        <w:tc>
          <w:tcPr>
            <w:tcW w:w="1530" w:type="dxa"/>
            <w:shd w:val="clear" w:color="auto" w:fill="auto"/>
          </w:tcPr>
          <w:p w:rsidR="007B6993" w:rsidRPr="00A80994" w:rsidRDefault="007B6993" w:rsidP="00D27F5D">
            <w:pPr>
              <w:pStyle w:val="NoSpacing"/>
              <w:rPr>
                <w:b/>
              </w:rPr>
            </w:pPr>
          </w:p>
        </w:tc>
        <w:tc>
          <w:tcPr>
            <w:tcW w:w="2520" w:type="dxa"/>
            <w:shd w:val="clear" w:color="auto" w:fill="auto"/>
          </w:tcPr>
          <w:p w:rsidR="007B6993" w:rsidRDefault="00A47372" w:rsidP="00D27F5D">
            <w:pPr>
              <w:pStyle w:val="NoSpacing"/>
            </w:pPr>
            <w:r w:rsidRPr="00A47372">
              <w:t>≤ 32 mm Hg</w:t>
            </w:r>
          </w:p>
        </w:tc>
        <w:tc>
          <w:tcPr>
            <w:tcW w:w="1170" w:type="dxa"/>
          </w:tcPr>
          <w:p w:rsidR="007B6993" w:rsidRPr="004C06E6" w:rsidRDefault="007B6993" w:rsidP="00D27F5D">
            <w:pPr>
              <w:pStyle w:val="NoSpacing"/>
            </w:pPr>
          </w:p>
        </w:tc>
      </w:tr>
      <w:tr w:rsidR="007B6993" w:rsidRPr="004C06E6" w:rsidTr="00971CB1">
        <w:trPr>
          <w:trHeight w:val="288"/>
        </w:trPr>
        <w:tc>
          <w:tcPr>
            <w:tcW w:w="2642" w:type="dxa"/>
            <w:shd w:val="clear" w:color="auto" w:fill="auto"/>
          </w:tcPr>
          <w:p w:rsidR="007B6993" w:rsidRDefault="007B6993" w:rsidP="00D27F5D">
            <w:pPr>
              <w:pStyle w:val="NoSpacing"/>
            </w:pPr>
            <w:r w:rsidRPr="007B6993">
              <w:t>WBC – Leukocytes</w:t>
            </w:r>
          </w:p>
        </w:tc>
        <w:tc>
          <w:tcPr>
            <w:tcW w:w="1228" w:type="dxa"/>
            <w:shd w:val="clear" w:color="auto" w:fill="auto"/>
          </w:tcPr>
          <w:p w:rsidR="007B6993" w:rsidRPr="004C06E6" w:rsidRDefault="007B6993" w:rsidP="00D27F5D">
            <w:pPr>
              <w:pStyle w:val="NoSpacing"/>
            </w:pPr>
          </w:p>
        </w:tc>
        <w:tc>
          <w:tcPr>
            <w:tcW w:w="1530" w:type="dxa"/>
            <w:shd w:val="clear" w:color="auto" w:fill="auto"/>
          </w:tcPr>
          <w:p w:rsidR="007B6993" w:rsidRPr="00A80994" w:rsidRDefault="007B6993" w:rsidP="00D27F5D">
            <w:pPr>
              <w:pStyle w:val="NoSpacing"/>
              <w:rPr>
                <w:b/>
              </w:rPr>
            </w:pPr>
          </w:p>
        </w:tc>
        <w:tc>
          <w:tcPr>
            <w:tcW w:w="2520" w:type="dxa"/>
            <w:shd w:val="clear" w:color="auto" w:fill="auto"/>
          </w:tcPr>
          <w:p w:rsidR="007B6993" w:rsidRDefault="009D02C4" w:rsidP="00D27F5D">
            <w:pPr>
              <w:pStyle w:val="NoSpacing"/>
            </w:pPr>
            <w:r w:rsidRPr="007B6993">
              <w:t xml:space="preserve">≥ </w:t>
            </w:r>
            <w:r w:rsidR="00A47372" w:rsidRPr="00802570">
              <w:t>12 000</w:t>
            </w:r>
            <w:r w:rsidR="00A47372">
              <w:t xml:space="preserve"> cells/μL or ≤ 4000 cells/μL </w:t>
            </w:r>
          </w:p>
        </w:tc>
        <w:tc>
          <w:tcPr>
            <w:tcW w:w="1170" w:type="dxa"/>
          </w:tcPr>
          <w:p w:rsidR="007B6993" w:rsidRPr="004C06E6" w:rsidRDefault="007B6993" w:rsidP="00D27F5D">
            <w:pPr>
              <w:pStyle w:val="NoSpacing"/>
            </w:pPr>
          </w:p>
        </w:tc>
      </w:tr>
      <w:tr w:rsidR="007B6993" w:rsidRPr="004C06E6" w:rsidTr="00971CB1">
        <w:trPr>
          <w:trHeight w:val="288"/>
        </w:trPr>
        <w:tc>
          <w:tcPr>
            <w:tcW w:w="2642" w:type="dxa"/>
            <w:shd w:val="clear" w:color="auto" w:fill="auto"/>
          </w:tcPr>
          <w:p w:rsidR="007B6993" w:rsidRDefault="00A47372" w:rsidP="00D27F5D">
            <w:pPr>
              <w:pStyle w:val="NoSpacing"/>
            </w:pPr>
            <w:r w:rsidRPr="00A47372">
              <w:t>% Bands</w:t>
            </w:r>
          </w:p>
        </w:tc>
        <w:tc>
          <w:tcPr>
            <w:tcW w:w="1228" w:type="dxa"/>
            <w:shd w:val="clear" w:color="auto" w:fill="auto"/>
          </w:tcPr>
          <w:p w:rsidR="007B6993" w:rsidRPr="004C06E6" w:rsidRDefault="007B6993" w:rsidP="00D27F5D">
            <w:pPr>
              <w:pStyle w:val="NoSpacing"/>
            </w:pPr>
          </w:p>
        </w:tc>
        <w:tc>
          <w:tcPr>
            <w:tcW w:w="1530" w:type="dxa"/>
            <w:shd w:val="clear" w:color="auto" w:fill="auto"/>
          </w:tcPr>
          <w:p w:rsidR="007B6993" w:rsidRPr="00A80994" w:rsidRDefault="007B6993" w:rsidP="00D27F5D">
            <w:pPr>
              <w:pStyle w:val="NoSpacing"/>
              <w:rPr>
                <w:b/>
              </w:rPr>
            </w:pPr>
          </w:p>
        </w:tc>
        <w:tc>
          <w:tcPr>
            <w:tcW w:w="2520" w:type="dxa"/>
            <w:shd w:val="clear" w:color="auto" w:fill="auto"/>
          </w:tcPr>
          <w:p w:rsidR="007B6993" w:rsidRDefault="00A47372" w:rsidP="00D27F5D">
            <w:pPr>
              <w:pStyle w:val="NoSpacing"/>
            </w:pPr>
            <w:r>
              <w:t>&gt;10%</w:t>
            </w:r>
          </w:p>
        </w:tc>
        <w:tc>
          <w:tcPr>
            <w:tcW w:w="1170" w:type="dxa"/>
          </w:tcPr>
          <w:p w:rsidR="007B6993" w:rsidRPr="004C06E6" w:rsidRDefault="007B6993" w:rsidP="00D27F5D">
            <w:pPr>
              <w:pStyle w:val="NoSpacing"/>
            </w:pPr>
          </w:p>
        </w:tc>
      </w:tr>
      <w:tr w:rsidR="00A47372" w:rsidRPr="004C06E6" w:rsidTr="00971CB1">
        <w:trPr>
          <w:trHeight w:val="288"/>
        </w:trPr>
        <w:tc>
          <w:tcPr>
            <w:tcW w:w="2642" w:type="dxa"/>
            <w:shd w:val="clear" w:color="auto" w:fill="auto"/>
          </w:tcPr>
          <w:p w:rsidR="00A47372" w:rsidRPr="00A47372" w:rsidRDefault="00A47372" w:rsidP="00D27F5D">
            <w:pPr>
              <w:pStyle w:val="NoSpacing"/>
              <w:rPr>
                <w:i/>
              </w:rPr>
            </w:pPr>
            <w:r w:rsidRPr="00A47372">
              <w:rPr>
                <w:i/>
                <w:color w:val="FF0000"/>
              </w:rPr>
              <w:t>OR</w:t>
            </w:r>
          </w:p>
        </w:tc>
        <w:tc>
          <w:tcPr>
            <w:tcW w:w="1228" w:type="dxa"/>
            <w:shd w:val="clear" w:color="auto" w:fill="auto"/>
          </w:tcPr>
          <w:p w:rsidR="00A47372" w:rsidRPr="004C06E6" w:rsidRDefault="00A47372" w:rsidP="00D27F5D">
            <w:pPr>
              <w:pStyle w:val="NoSpacing"/>
            </w:pPr>
          </w:p>
        </w:tc>
        <w:tc>
          <w:tcPr>
            <w:tcW w:w="1530" w:type="dxa"/>
            <w:shd w:val="clear" w:color="auto" w:fill="auto"/>
          </w:tcPr>
          <w:p w:rsidR="00A47372" w:rsidRPr="00A80994" w:rsidRDefault="00A47372" w:rsidP="00D27F5D">
            <w:pPr>
              <w:pStyle w:val="NoSpacing"/>
              <w:rPr>
                <w:b/>
              </w:rPr>
            </w:pPr>
          </w:p>
        </w:tc>
        <w:tc>
          <w:tcPr>
            <w:tcW w:w="2520" w:type="dxa"/>
            <w:shd w:val="clear" w:color="auto" w:fill="auto"/>
          </w:tcPr>
          <w:p w:rsidR="00A47372" w:rsidRDefault="00A47372" w:rsidP="00D27F5D">
            <w:pPr>
              <w:pStyle w:val="NoSpacing"/>
            </w:pPr>
          </w:p>
        </w:tc>
        <w:tc>
          <w:tcPr>
            <w:tcW w:w="1170" w:type="dxa"/>
          </w:tcPr>
          <w:p w:rsidR="00A47372" w:rsidRPr="004C06E6" w:rsidRDefault="00A47372" w:rsidP="00D27F5D">
            <w:pPr>
              <w:pStyle w:val="NoSpacing"/>
            </w:pPr>
          </w:p>
        </w:tc>
      </w:tr>
      <w:tr w:rsidR="00646802" w:rsidRPr="004C06E6" w:rsidTr="00971CB1">
        <w:trPr>
          <w:trHeight w:val="288"/>
        </w:trPr>
        <w:tc>
          <w:tcPr>
            <w:tcW w:w="2642" w:type="dxa"/>
            <w:shd w:val="clear" w:color="auto" w:fill="auto"/>
          </w:tcPr>
          <w:p w:rsidR="00646802" w:rsidRPr="004C06E6" w:rsidRDefault="00646802" w:rsidP="00D27F5D">
            <w:pPr>
              <w:pStyle w:val="NoSpacing"/>
            </w:pPr>
            <w:r>
              <w:t>PaO2/FiO2</w:t>
            </w:r>
          </w:p>
        </w:tc>
        <w:tc>
          <w:tcPr>
            <w:tcW w:w="1228" w:type="dxa"/>
            <w:shd w:val="clear" w:color="auto" w:fill="auto"/>
          </w:tcPr>
          <w:p w:rsidR="00646802" w:rsidRPr="004C06E6" w:rsidRDefault="00646802" w:rsidP="00D27F5D">
            <w:pPr>
              <w:pStyle w:val="NoSpacing"/>
            </w:pPr>
          </w:p>
        </w:tc>
        <w:tc>
          <w:tcPr>
            <w:tcW w:w="1530" w:type="dxa"/>
            <w:shd w:val="clear" w:color="auto" w:fill="auto"/>
          </w:tcPr>
          <w:p w:rsidR="00646802" w:rsidRPr="00A80994" w:rsidRDefault="00646802" w:rsidP="00D27F5D">
            <w:pPr>
              <w:pStyle w:val="NoSpacing"/>
              <w:rPr>
                <w:b/>
              </w:rPr>
            </w:pPr>
          </w:p>
        </w:tc>
        <w:tc>
          <w:tcPr>
            <w:tcW w:w="2520" w:type="dxa"/>
            <w:shd w:val="clear" w:color="auto" w:fill="auto"/>
          </w:tcPr>
          <w:p w:rsidR="00646802" w:rsidRPr="00646802" w:rsidRDefault="005F5190" w:rsidP="00D27F5D">
            <w:pPr>
              <w:pStyle w:val="NoSpacing"/>
            </w:pPr>
            <w:r>
              <w:t>&lt;</w:t>
            </w:r>
            <w:r w:rsidR="00646802" w:rsidRPr="00646802">
              <w:t>400mmHg</w:t>
            </w:r>
          </w:p>
        </w:tc>
        <w:tc>
          <w:tcPr>
            <w:tcW w:w="1170" w:type="dxa"/>
          </w:tcPr>
          <w:p w:rsidR="00646802" w:rsidRPr="004C06E6" w:rsidRDefault="00646802" w:rsidP="00D27F5D">
            <w:pPr>
              <w:pStyle w:val="NoSpacing"/>
            </w:pPr>
          </w:p>
        </w:tc>
      </w:tr>
      <w:tr w:rsidR="00646802" w:rsidRPr="004C06E6" w:rsidTr="00971CB1">
        <w:trPr>
          <w:trHeight w:val="288"/>
        </w:trPr>
        <w:tc>
          <w:tcPr>
            <w:tcW w:w="2642" w:type="dxa"/>
            <w:shd w:val="clear" w:color="auto" w:fill="auto"/>
          </w:tcPr>
          <w:p w:rsidR="00646802" w:rsidRPr="004C06E6" w:rsidRDefault="00646802" w:rsidP="00D27F5D">
            <w:pPr>
              <w:pStyle w:val="NoSpacing"/>
            </w:pPr>
            <w:r>
              <w:t>Platelets</w:t>
            </w:r>
          </w:p>
        </w:tc>
        <w:tc>
          <w:tcPr>
            <w:tcW w:w="1228" w:type="dxa"/>
            <w:shd w:val="clear" w:color="auto" w:fill="auto"/>
          </w:tcPr>
          <w:p w:rsidR="00646802" w:rsidRPr="004C06E6" w:rsidRDefault="00646802" w:rsidP="00D27F5D">
            <w:pPr>
              <w:pStyle w:val="NoSpacing"/>
            </w:pPr>
          </w:p>
        </w:tc>
        <w:tc>
          <w:tcPr>
            <w:tcW w:w="1530" w:type="dxa"/>
            <w:shd w:val="clear" w:color="auto" w:fill="auto"/>
          </w:tcPr>
          <w:p w:rsidR="00646802" w:rsidRPr="00A80994" w:rsidRDefault="00646802" w:rsidP="00D27F5D">
            <w:pPr>
              <w:pStyle w:val="NoSpacing"/>
              <w:rPr>
                <w:b/>
              </w:rPr>
            </w:pPr>
          </w:p>
        </w:tc>
        <w:tc>
          <w:tcPr>
            <w:tcW w:w="2520" w:type="dxa"/>
            <w:shd w:val="clear" w:color="auto" w:fill="auto"/>
          </w:tcPr>
          <w:p w:rsidR="00646802" w:rsidRPr="00646802" w:rsidRDefault="005F5190" w:rsidP="00D27F5D">
            <w:pPr>
              <w:pStyle w:val="NoSpacing"/>
            </w:pPr>
            <w:r>
              <w:t>&lt;</w:t>
            </w:r>
            <w:r w:rsidR="00646802" w:rsidRPr="00646802">
              <w:t>150</w:t>
            </w:r>
          </w:p>
        </w:tc>
        <w:tc>
          <w:tcPr>
            <w:tcW w:w="1170" w:type="dxa"/>
          </w:tcPr>
          <w:p w:rsidR="00646802" w:rsidRPr="004C06E6" w:rsidRDefault="00646802" w:rsidP="00D27F5D">
            <w:pPr>
              <w:pStyle w:val="NoSpacing"/>
            </w:pPr>
          </w:p>
        </w:tc>
      </w:tr>
      <w:tr w:rsidR="00646802" w:rsidRPr="004C06E6" w:rsidTr="00971CB1">
        <w:trPr>
          <w:trHeight w:val="288"/>
        </w:trPr>
        <w:tc>
          <w:tcPr>
            <w:tcW w:w="2642" w:type="dxa"/>
            <w:shd w:val="clear" w:color="auto" w:fill="auto"/>
          </w:tcPr>
          <w:p w:rsidR="00646802" w:rsidRPr="004C06E6" w:rsidRDefault="00646802" w:rsidP="00D27F5D">
            <w:pPr>
              <w:pStyle w:val="NoSpacing"/>
            </w:pPr>
            <w:r>
              <w:t>Bilirubin</w:t>
            </w:r>
          </w:p>
        </w:tc>
        <w:tc>
          <w:tcPr>
            <w:tcW w:w="1228" w:type="dxa"/>
            <w:shd w:val="clear" w:color="auto" w:fill="auto"/>
          </w:tcPr>
          <w:p w:rsidR="00646802" w:rsidRPr="004C06E6" w:rsidRDefault="00646802" w:rsidP="00D27F5D">
            <w:pPr>
              <w:pStyle w:val="NoSpacing"/>
            </w:pPr>
          </w:p>
        </w:tc>
        <w:tc>
          <w:tcPr>
            <w:tcW w:w="1530" w:type="dxa"/>
            <w:shd w:val="clear" w:color="auto" w:fill="auto"/>
          </w:tcPr>
          <w:p w:rsidR="00646802" w:rsidRPr="00A80994" w:rsidRDefault="00646802" w:rsidP="00D27F5D">
            <w:pPr>
              <w:pStyle w:val="NoSpacing"/>
              <w:rPr>
                <w:b/>
              </w:rPr>
            </w:pPr>
          </w:p>
        </w:tc>
        <w:tc>
          <w:tcPr>
            <w:tcW w:w="2520" w:type="dxa"/>
            <w:shd w:val="clear" w:color="auto" w:fill="auto"/>
          </w:tcPr>
          <w:p w:rsidR="00646802" w:rsidRPr="00646802" w:rsidRDefault="005F5190" w:rsidP="00D27F5D">
            <w:pPr>
              <w:pStyle w:val="NoSpacing"/>
            </w:pPr>
            <w:r>
              <w:t>&gt;</w:t>
            </w:r>
            <w:r w:rsidR="00646802" w:rsidRPr="00646802">
              <w:t>1.2</w:t>
            </w:r>
            <w:r w:rsidR="00310323">
              <w:t xml:space="preserve"> mg/dL</w:t>
            </w:r>
          </w:p>
        </w:tc>
        <w:tc>
          <w:tcPr>
            <w:tcW w:w="1170" w:type="dxa"/>
          </w:tcPr>
          <w:p w:rsidR="00646802" w:rsidRPr="004C06E6" w:rsidRDefault="00646802" w:rsidP="00D27F5D">
            <w:pPr>
              <w:pStyle w:val="NoSpacing"/>
            </w:pPr>
          </w:p>
        </w:tc>
      </w:tr>
      <w:tr w:rsidR="00646802" w:rsidRPr="004C06E6" w:rsidTr="00971CB1">
        <w:trPr>
          <w:trHeight w:val="288"/>
        </w:trPr>
        <w:tc>
          <w:tcPr>
            <w:tcW w:w="2642" w:type="dxa"/>
            <w:shd w:val="clear" w:color="auto" w:fill="auto"/>
          </w:tcPr>
          <w:p w:rsidR="00646802" w:rsidRDefault="00646802" w:rsidP="00D27F5D">
            <w:pPr>
              <w:pStyle w:val="NoSpacing"/>
            </w:pPr>
            <w:r w:rsidRPr="00646802">
              <w:t>Creatinine</w:t>
            </w:r>
          </w:p>
        </w:tc>
        <w:tc>
          <w:tcPr>
            <w:tcW w:w="1228" w:type="dxa"/>
            <w:shd w:val="clear" w:color="auto" w:fill="auto"/>
          </w:tcPr>
          <w:p w:rsidR="00646802" w:rsidRPr="004C06E6" w:rsidRDefault="00646802" w:rsidP="00D27F5D">
            <w:pPr>
              <w:pStyle w:val="NoSpacing"/>
            </w:pPr>
          </w:p>
        </w:tc>
        <w:tc>
          <w:tcPr>
            <w:tcW w:w="1530" w:type="dxa"/>
            <w:shd w:val="clear" w:color="auto" w:fill="auto"/>
          </w:tcPr>
          <w:p w:rsidR="00646802" w:rsidRPr="00A80994" w:rsidRDefault="00646802" w:rsidP="00D27F5D">
            <w:pPr>
              <w:pStyle w:val="NoSpacing"/>
              <w:rPr>
                <w:b/>
              </w:rPr>
            </w:pPr>
          </w:p>
        </w:tc>
        <w:tc>
          <w:tcPr>
            <w:tcW w:w="2520" w:type="dxa"/>
            <w:shd w:val="clear" w:color="auto" w:fill="auto"/>
          </w:tcPr>
          <w:p w:rsidR="00646802" w:rsidRDefault="005F5190" w:rsidP="00D27F5D">
            <w:pPr>
              <w:pStyle w:val="NoSpacing"/>
            </w:pPr>
            <w:r>
              <w:t>&gt;</w:t>
            </w:r>
            <w:r w:rsidR="00310323">
              <w:t>1.2 mg/dL</w:t>
            </w:r>
          </w:p>
        </w:tc>
        <w:tc>
          <w:tcPr>
            <w:tcW w:w="1170" w:type="dxa"/>
          </w:tcPr>
          <w:p w:rsidR="00646802" w:rsidRPr="004C06E6" w:rsidRDefault="00646802" w:rsidP="00D27F5D">
            <w:pPr>
              <w:pStyle w:val="NoSpacing"/>
            </w:pPr>
          </w:p>
        </w:tc>
      </w:tr>
      <w:tr w:rsidR="00646802" w:rsidRPr="004C06E6" w:rsidTr="00971CB1">
        <w:trPr>
          <w:trHeight w:val="288"/>
        </w:trPr>
        <w:tc>
          <w:tcPr>
            <w:tcW w:w="2642" w:type="dxa"/>
            <w:shd w:val="clear" w:color="auto" w:fill="auto"/>
          </w:tcPr>
          <w:p w:rsidR="00646802" w:rsidRPr="004C06E6" w:rsidRDefault="00E402E1" w:rsidP="00D27F5D">
            <w:pPr>
              <w:pStyle w:val="NoSpacing"/>
            </w:pPr>
            <w:r>
              <w:t>L</w:t>
            </w:r>
            <w:r w:rsidRPr="008C30FC">
              <w:t xml:space="preserve">actate </w:t>
            </w:r>
          </w:p>
        </w:tc>
        <w:tc>
          <w:tcPr>
            <w:tcW w:w="1228" w:type="dxa"/>
            <w:shd w:val="clear" w:color="auto" w:fill="auto"/>
          </w:tcPr>
          <w:p w:rsidR="00646802" w:rsidRPr="004C06E6" w:rsidRDefault="00646802" w:rsidP="00D27F5D">
            <w:pPr>
              <w:pStyle w:val="NoSpacing"/>
            </w:pPr>
          </w:p>
        </w:tc>
        <w:tc>
          <w:tcPr>
            <w:tcW w:w="1530" w:type="dxa"/>
            <w:shd w:val="clear" w:color="auto" w:fill="auto"/>
          </w:tcPr>
          <w:p w:rsidR="00646802" w:rsidRPr="00A80994" w:rsidRDefault="00646802" w:rsidP="00D27F5D">
            <w:pPr>
              <w:pStyle w:val="NoSpacing"/>
              <w:rPr>
                <w:b/>
              </w:rPr>
            </w:pPr>
          </w:p>
        </w:tc>
        <w:tc>
          <w:tcPr>
            <w:tcW w:w="2520" w:type="dxa"/>
            <w:shd w:val="clear" w:color="auto" w:fill="auto"/>
          </w:tcPr>
          <w:p w:rsidR="00646802" w:rsidRPr="00E402E1" w:rsidRDefault="009E1D92" w:rsidP="00D27F5D">
            <w:pPr>
              <w:pStyle w:val="NoSpacing"/>
            </w:pPr>
            <w:r>
              <w:t xml:space="preserve">&gt; </w:t>
            </w:r>
            <w:r w:rsidR="00E402E1" w:rsidRPr="00E402E1">
              <w:t xml:space="preserve">2mmol/L </w:t>
            </w:r>
            <w:r w:rsidR="00E402E1">
              <w:t xml:space="preserve">     </w:t>
            </w:r>
            <w:r w:rsidR="006E2145">
              <w:t>(&gt;</w:t>
            </w:r>
            <w:r w:rsidR="00E402E1" w:rsidRPr="00E402E1">
              <w:t>18mg/dL)</w:t>
            </w:r>
          </w:p>
        </w:tc>
        <w:tc>
          <w:tcPr>
            <w:tcW w:w="1170" w:type="dxa"/>
          </w:tcPr>
          <w:p w:rsidR="00646802" w:rsidRPr="004C06E6" w:rsidRDefault="00646802" w:rsidP="00D27F5D">
            <w:pPr>
              <w:pStyle w:val="NoSpacing"/>
            </w:pPr>
          </w:p>
        </w:tc>
      </w:tr>
      <w:tr w:rsidR="003B7AE4" w:rsidRPr="004C06E6" w:rsidTr="00971CB1">
        <w:trPr>
          <w:trHeight w:val="288"/>
        </w:trPr>
        <w:tc>
          <w:tcPr>
            <w:tcW w:w="2642" w:type="dxa"/>
            <w:shd w:val="clear" w:color="auto" w:fill="auto"/>
          </w:tcPr>
          <w:p w:rsidR="003B7AE4" w:rsidRDefault="003B7AE4" w:rsidP="00D27F5D">
            <w:pPr>
              <w:pStyle w:val="NoSpacing"/>
            </w:pPr>
          </w:p>
        </w:tc>
        <w:tc>
          <w:tcPr>
            <w:tcW w:w="1228" w:type="dxa"/>
            <w:shd w:val="clear" w:color="auto" w:fill="auto"/>
          </w:tcPr>
          <w:p w:rsidR="003B7AE4" w:rsidRPr="004C06E6" w:rsidRDefault="003B7AE4" w:rsidP="00D27F5D">
            <w:pPr>
              <w:pStyle w:val="NoSpacing"/>
            </w:pPr>
          </w:p>
        </w:tc>
        <w:tc>
          <w:tcPr>
            <w:tcW w:w="1530" w:type="dxa"/>
            <w:shd w:val="clear" w:color="auto" w:fill="auto"/>
          </w:tcPr>
          <w:p w:rsidR="003B7AE4" w:rsidRPr="00A80994" w:rsidRDefault="003B7AE4" w:rsidP="00D27F5D">
            <w:pPr>
              <w:pStyle w:val="NoSpacing"/>
              <w:rPr>
                <w:b/>
              </w:rPr>
            </w:pPr>
          </w:p>
        </w:tc>
        <w:tc>
          <w:tcPr>
            <w:tcW w:w="2520" w:type="dxa"/>
            <w:shd w:val="clear" w:color="auto" w:fill="auto"/>
          </w:tcPr>
          <w:p w:rsidR="003B7AE4" w:rsidRPr="00E402E1" w:rsidRDefault="003B7AE4" w:rsidP="00D27F5D">
            <w:pPr>
              <w:pStyle w:val="NoSpacing"/>
            </w:pPr>
          </w:p>
        </w:tc>
        <w:tc>
          <w:tcPr>
            <w:tcW w:w="1170" w:type="dxa"/>
          </w:tcPr>
          <w:p w:rsidR="003B7AE4" w:rsidRPr="004C06E6" w:rsidRDefault="003B7AE4" w:rsidP="00D27F5D">
            <w:pPr>
              <w:pStyle w:val="NoSpacing"/>
            </w:pPr>
          </w:p>
        </w:tc>
      </w:tr>
    </w:tbl>
    <w:p w:rsidR="00646802" w:rsidRPr="004C06E6" w:rsidRDefault="00646802" w:rsidP="00A80994">
      <w:pPr>
        <w:pStyle w:val="NoSpacing"/>
        <w:rPr>
          <w:color w:val="FF0000"/>
          <w:u w:val="single"/>
        </w:rPr>
      </w:pPr>
    </w:p>
    <w:p w:rsidR="00646802" w:rsidRPr="00A80994" w:rsidRDefault="00646802" w:rsidP="00A80994">
      <w:pPr>
        <w:pStyle w:val="NoSpacing"/>
        <w:jc w:val="center"/>
        <w:rPr>
          <w:b/>
        </w:rPr>
      </w:pPr>
      <w:r w:rsidRPr="00A80994">
        <w:rPr>
          <w:b/>
        </w:rPr>
        <w:t>Radiology</w:t>
      </w:r>
    </w:p>
    <w:p w:rsidR="00646802" w:rsidRPr="004C17DD" w:rsidRDefault="00646802" w:rsidP="00A80994">
      <w:pPr>
        <w:pStyle w:val="NoSpacing"/>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080"/>
        <w:gridCol w:w="3600"/>
        <w:gridCol w:w="1890"/>
      </w:tblGrid>
      <w:tr w:rsidR="00646802" w:rsidRPr="00A80994" w:rsidTr="00A80994">
        <w:trPr>
          <w:trHeight w:val="288"/>
        </w:trPr>
        <w:tc>
          <w:tcPr>
            <w:tcW w:w="2520" w:type="dxa"/>
            <w:shd w:val="clear" w:color="auto" w:fill="auto"/>
          </w:tcPr>
          <w:p w:rsidR="00646802" w:rsidRPr="00A80994" w:rsidRDefault="00646802" w:rsidP="00A80994">
            <w:pPr>
              <w:pStyle w:val="NoSpacing"/>
              <w:jc w:val="center"/>
              <w:rPr>
                <w:b/>
              </w:rPr>
            </w:pPr>
            <w:r w:rsidRPr="00A80994">
              <w:rPr>
                <w:b/>
              </w:rPr>
              <w:t>Test</w:t>
            </w:r>
          </w:p>
        </w:tc>
        <w:tc>
          <w:tcPr>
            <w:tcW w:w="1080" w:type="dxa"/>
            <w:shd w:val="clear" w:color="auto" w:fill="auto"/>
          </w:tcPr>
          <w:p w:rsidR="00646802" w:rsidRPr="00A80994" w:rsidRDefault="00646802" w:rsidP="00A80994">
            <w:pPr>
              <w:pStyle w:val="NoSpacing"/>
              <w:jc w:val="center"/>
              <w:rPr>
                <w:b/>
              </w:rPr>
            </w:pPr>
            <w:r w:rsidRPr="00A80994">
              <w:rPr>
                <w:b/>
              </w:rPr>
              <w:t>Date(s)</w:t>
            </w:r>
          </w:p>
        </w:tc>
        <w:tc>
          <w:tcPr>
            <w:tcW w:w="3600" w:type="dxa"/>
            <w:shd w:val="clear" w:color="auto" w:fill="auto"/>
          </w:tcPr>
          <w:p w:rsidR="00646802" w:rsidRPr="00A80994" w:rsidRDefault="00646802" w:rsidP="00A80994">
            <w:pPr>
              <w:pStyle w:val="NoSpacing"/>
              <w:jc w:val="center"/>
              <w:rPr>
                <w:b/>
              </w:rPr>
            </w:pPr>
            <w:r w:rsidRPr="00A80994">
              <w:rPr>
                <w:b/>
              </w:rPr>
              <w:t>Findings</w:t>
            </w:r>
          </w:p>
        </w:tc>
        <w:tc>
          <w:tcPr>
            <w:tcW w:w="1890" w:type="dxa"/>
          </w:tcPr>
          <w:p w:rsidR="00646802" w:rsidRPr="00A80994" w:rsidRDefault="00646802" w:rsidP="00A80994">
            <w:pPr>
              <w:pStyle w:val="NoSpacing"/>
              <w:jc w:val="center"/>
              <w:rPr>
                <w:b/>
              </w:rPr>
            </w:pPr>
            <w:r w:rsidRPr="00A80994">
              <w:rPr>
                <w:b/>
              </w:rPr>
              <w:t>Page</w:t>
            </w:r>
          </w:p>
        </w:tc>
      </w:tr>
      <w:tr w:rsidR="00646802" w:rsidRPr="004C17DD" w:rsidTr="00A80994">
        <w:trPr>
          <w:trHeight w:val="288"/>
        </w:trPr>
        <w:tc>
          <w:tcPr>
            <w:tcW w:w="2520" w:type="dxa"/>
            <w:shd w:val="clear" w:color="auto" w:fill="auto"/>
          </w:tcPr>
          <w:p w:rsidR="00646802" w:rsidRPr="003B7AE4" w:rsidRDefault="003B7AE4" w:rsidP="00A80994">
            <w:pPr>
              <w:pStyle w:val="NoSpacing"/>
            </w:pPr>
            <w:r>
              <w:t>Chest X</w:t>
            </w:r>
            <w:r w:rsidR="00646802" w:rsidRPr="003B7AE4">
              <w:t>-ray</w:t>
            </w:r>
          </w:p>
        </w:tc>
        <w:tc>
          <w:tcPr>
            <w:tcW w:w="1080" w:type="dxa"/>
            <w:shd w:val="clear" w:color="auto" w:fill="auto"/>
          </w:tcPr>
          <w:p w:rsidR="00646802" w:rsidRPr="004C17DD" w:rsidRDefault="00646802" w:rsidP="00A80994">
            <w:pPr>
              <w:pStyle w:val="NoSpacing"/>
            </w:pPr>
          </w:p>
        </w:tc>
        <w:tc>
          <w:tcPr>
            <w:tcW w:w="3600" w:type="dxa"/>
            <w:shd w:val="clear" w:color="auto" w:fill="auto"/>
          </w:tcPr>
          <w:p w:rsidR="00646802" w:rsidRPr="00A80994" w:rsidRDefault="00646802" w:rsidP="00A80994">
            <w:pPr>
              <w:pStyle w:val="NoSpacing"/>
              <w:rPr>
                <w:b/>
              </w:rPr>
            </w:pPr>
          </w:p>
        </w:tc>
        <w:tc>
          <w:tcPr>
            <w:tcW w:w="1890" w:type="dxa"/>
          </w:tcPr>
          <w:p w:rsidR="00646802" w:rsidRPr="004C17DD" w:rsidRDefault="00646802" w:rsidP="00A80994">
            <w:pPr>
              <w:pStyle w:val="NoSpacing"/>
            </w:pPr>
          </w:p>
        </w:tc>
      </w:tr>
      <w:tr w:rsidR="00646802" w:rsidRPr="004C17DD" w:rsidTr="00A80994">
        <w:trPr>
          <w:trHeight w:val="288"/>
        </w:trPr>
        <w:tc>
          <w:tcPr>
            <w:tcW w:w="2520" w:type="dxa"/>
            <w:shd w:val="clear" w:color="auto" w:fill="auto"/>
          </w:tcPr>
          <w:p w:rsidR="00646802" w:rsidRPr="003B7AE4" w:rsidRDefault="00646802" w:rsidP="00A80994">
            <w:pPr>
              <w:pStyle w:val="NoSpacing"/>
            </w:pPr>
            <w:r w:rsidRPr="003B7AE4">
              <w:t xml:space="preserve">CT </w:t>
            </w:r>
            <w:r w:rsidR="003B7AE4">
              <w:t>Scan</w:t>
            </w:r>
          </w:p>
        </w:tc>
        <w:tc>
          <w:tcPr>
            <w:tcW w:w="1080" w:type="dxa"/>
            <w:shd w:val="clear" w:color="auto" w:fill="auto"/>
          </w:tcPr>
          <w:p w:rsidR="00646802" w:rsidRPr="004C17DD" w:rsidRDefault="00646802" w:rsidP="00A80994">
            <w:pPr>
              <w:pStyle w:val="NoSpacing"/>
            </w:pPr>
          </w:p>
        </w:tc>
        <w:tc>
          <w:tcPr>
            <w:tcW w:w="3600" w:type="dxa"/>
            <w:shd w:val="clear" w:color="auto" w:fill="auto"/>
          </w:tcPr>
          <w:p w:rsidR="00646802" w:rsidRPr="00A80994" w:rsidRDefault="00646802" w:rsidP="00A80994">
            <w:pPr>
              <w:pStyle w:val="NoSpacing"/>
              <w:rPr>
                <w:b/>
              </w:rPr>
            </w:pPr>
          </w:p>
        </w:tc>
        <w:tc>
          <w:tcPr>
            <w:tcW w:w="1890" w:type="dxa"/>
          </w:tcPr>
          <w:p w:rsidR="00646802" w:rsidRPr="004C17DD" w:rsidRDefault="00646802" w:rsidP="00A80994">
            <w:pPr>
              <w:pStyle w:val="NoSpacing"/>
            </w:pPr>
          </w:p>
        </w:tc>
      </w:tr>
      <w:tr w:rsidR="006701A9" w:rsidRPr="004C17DD" w:rsidTr="00A80994">
        <w:trPr>
          <w:trHeight w:val="288"/>
        </w:trPr>
        <w:tc>
          <w:tcPr>
            <w:tcW w:w="2520" w:type="dxa"/>
            <w:shd w:val="clear" w:color="auto" w:fill="auto"/>
          </w:tcPr>
          <w:p w:rsidR="006701A9" w:rsidRPr="004C17DD" w:rsidRDefault="006701A9" w:rsidP="00A80994">
            <w:pPr>
              <w:pStyle w:val="NoSpacing"/>
            </w:pPr>
          </w:p>
        </w:tc>
        <w:tc>
          <w:tcPr>
            <w:tcW w:w="1080" w:type="dxa"/>
            <w:shd w:val="clear" w:color="auto" w:fill="auto"/>
          </w:tcPr>
          <w:p w:rsidR="006701A9" w:rsidRPr="004C17DD" w:rsidRDefault="006701A9" w:rsidP="00A80994">
            <w:pPr>
              <w:pStyle w:val="NoSpacing"/>
            </w:pPr>
          </w:p>
        </w:tc>
        <w:tc>
          <w:tcPr>
            <w:tcW w:w="3600" w:type="dxa"/>
            <w:shd w:val="clear" w:color="auto" w:fill="auto"/>
          </w:tcPr>
          <w:p w:rsidR="006701A9" w:rsidRPr="00A80994" w:rsidRDefault="006701A9" w:rsidP="00A80994">
            <w:pPr>
              <w:pStyle w:val="NoSpacing"/>
              <w:rPr>
                <w:b/>
              </w:rPr>
            </w:pPr>
          </w:p>
        </w:tc>
        <w:tc>
          <w:tcPr>
            <w:tcW w:w="1890" w:type="dxa"/>
          </w:tcPr>
          <w:p w:rsidR="006701A9" w:rsidRPr="004C17DD" w:rsidRDefault="006701A9" w:rsidP="00A80994">
            <w:pPr>
              <w:pStyle w:val="NoSpacing"/>
            </w:pPr>
          </w:p>
        </w:tc>
      </w:tr>
    </w:tbl>
    <w:p w:rsidR="00D8445F" w:rsidRDefault="00D8445F" w:rsidP="00086685">
      <w:pPr>
        <w:pStyle w:val="NoSpacing"/>
      </w:pPr>
    </w:p>
    <w:p w:rsidR="00EC2998" w:rsidRPr="00086685" w:rsidRDefault="00EC2998" w:rsidP="00EC2998">
      <w:pPr>
        <w:pStyle w:val="NoSpacing"/>
        <w:jc w:val="center"/>
        <w:rPr>
          <w:b/>
        </w:rPr>
      </w:pPr>
      <w:r w:rsidRPr="00086685">
        <w:rPr>
          <w:b/>
        </w:rPr>
        <w:t>Justification for Appeal</w:t>
      </w:r>
    </w:p>
    <w:p w:rsidR="00EC2998" w:rsidRPr="00D8445F" w:rsidRDefault="00EC2998" w:rsidP="00EC2998">
      <w:pPr>
        <w:pStyle w:val="NoSpacing"/>
      </w:pPr>
    </w:p>
    <w:p w:rsidR="00EC2998" w:rsidRDefault="00EC2998" w:rsidP="00EC2998">
      <w:pPr>
        <w:pStyle w:val="NoSpacing"/>
        <w:rPr>
          <w:szCs w:val="24"/>
        </w:rPr>
      </w:pPr>
      <w:r w:rsidRPr="00D8445F">
        <w:rPr>
          <w:szCs w:val="24"/>
        </w:rPr>
        <w:t xml:space="preserve">The arguments presented below justify the inclusion of </w:t>
      </w:r>
      <w:r>
        <w:t>s</w:t>
      </w:r>
      <w:r w:rsidRPr="00D8445F">
        <w:t xml:space="preserve">epsis </w:t>
      </w:r>
      <w:r w:rsidRPr="00D8445F">
        <w:rPr>
          <w:szCs w:val="24"/>
        </w:rPr>
        <w:t>as a valid diagnosis for the following reasons:</w:t>
      </w:r>
    </w:p>
    <w:p w:rsidR="00EC2998" w:rsidRPr="009E1D92" w:rsidRDefault="00EC2998" w:rsidP="00EC2998">
      <w:pPr>
        <w:pStyle w:val="NoSpacing"/>
        <w:rPr>
          <w:szCs w:val="24"/>
        </w:rPr>
      </w:pPr>
    </w:p>
    <w:p w:rsidR="00EC2998" w:rsidRPr="009E1D92" w:rsidRDefault="00EC2998" w:rsidP="00EC2998">
      <w:pPr>
        <w:pStyle w:val="NoSpacing"/>
        <w:numPr>
          <w:ilvl w:val="0"/>
          <w:numId w:val="30"/>
        </w:numPr>
      </w:pPr>
      <w:r w:rsidRPr="009E1D92">
        <w:t xml:space="preserve">There is not consensus in the medical community as to what constitutes “Sepsis”. The payer references material that appears to originate from </w:t>
      </w:r>
      <w:r w:rsidRPr="009E1D92">
        <w:rPr>
          <w:szCs w:val="24"/>
        </w:rPr>
        <w:t>The Third International Consensus Definitions for Sepsis and Septic Shock</w:t>
      </w:r>
      <w:r w:rsidRPr="009E1D92">
        <w:t>.  As clearly shown in the Evidence Based Guideline section below, this information has not been endorsed by many members of the medical community. Thus, it remains only one possible piece of information that phys</w:t>
      </w:r>
      <w:r>
        <w:t>i</w:t>
      </w:r>
      <w:r w:rsidRPr="009E1D92">
        <w:t>cians may consider, or may decide not to consider, when evaluating and treating their patients. Physicians are not bound by one grou</w:t>
      </w:r>
      <w:r>
        <w:t>p’s opinions as to what constit</w:t>
      </w:r>
      <w:r w:rsidRPr="009E1D92">
        <w:t>utes a certain diagnosis.</w:t>
      </w:r>
    </w:p>
    <w:p w:rsidR="00EC2998" w:rsidRPr="00D8445F" w:rsidRDefault="00EC2998" w:rsidP="00EC2998">
      <w:pPr>
        <w:pStyle w:val="NoSpacing"/>
      </w:pPr>
    </w:p>
    <w:p w:rsidR="00EC2998" w:rsidRDefault="00EC2998" w:rsidP="00EC2998">
      <w:pPr>
        <w:pStyle w:val="NoSpacing"/>
        <w:numPr>
          <w:ilvl w:val="0"/>
          <w:numId w:val="30"/>
        </w:numPr>
      </w:pPr>
      <w:r>
        <w:t>Several states (IL, NY, OH, WI) have instituted laws, regulations, or policies to improve sepsis prevention and early recognition</w:t>
      </w:r>
      <w:r w:rsidRPr="00E91718">
        <w:t xml:space="preserve"> (</w:t>
      </w:r>
      <w:hyperlink r:id="rId8" w:history="1">
        <w:r w:rsidRPr="00E91718">
          <w:rPr>
            <w:rStyle w:val="Hyperlink"/>
            <w:b w:val="0"/>
            <w:i w:val="0"/>
          </w:rPr>
          <w:t>https://www.cdc.gov/hai/pdfs/sepsis/VS-Sepsis-Policy-FINAL.pdf</w:t>
        </w:r>
      </w:hyperlink>
      <w:r w:rsidRPr="00E91718">
        <w:t>).</w:t>
      </w:r>
      <w:r w:rsidRPr="00E91718">
        <w:rPr>
          <w:b/>
        </w:rPr>
        <w:t xml:space="preserve"> </w:t>
      </w:r>
      <w:r>
        <w:t xml:space="preserve">Because the state of New York implemented regulations in 2013 regarding early diagnosis and treatment of sepsis using the SIRS + Infection (Sepsis 2) criteria, the </w:t>
      </w:r>
      <w:r w:rsidRPr="0065569F">
        <w:t xml:space="preserve">Greater New York Health Association </w:t>
      </w:r>
      <w:r>
        <w:t xml:space="preserve">confirmed in January 2019 </w:t>
      </w:r>
      <w:r w:rsidRPr="0065569F">
        <w:t>that U</w:t>
      </w:r>
      <w:r>
        <w:t xml:space="preserve">nited </w:t>
      </w:r>
      <w:r w:rsidRPr="0065569F">
        <w:t>H</w:t>
      </w:r>
      <w:r>
        <w:t>ealthcare</w:t>
      </w:r>
      <w:r w:rsidRPr="0065569F">
        <w:t xml:space="preserve"> had written to both the New York State Department of Health and the New York State Department of Financial Services, stating that it would not implement Sepsis-3 criteria </w:t>
      </w:r>
      <w:r>
        <w:t xml:space="preserve">in its medical record audits </w:t>
      </w:r>
      <w:r w:rsidRPr="0065569F">
        <w:t>in the state of New York.</w:t>
      </w:r>
      <w:r>
        <w:t xml:space="preserve"> This underscores the continued need to recognize SIRS + Infection as appropriate </w:t>
      </w:r>
      <w:r w:rsidR="00100883">
        <w:t>diagnostic</w:t>
      </w:r>
      <w:r>
        <w:t xml:space="preserve"> criteria for the early detection of sepsis. </w:t>
      </w:r>
    </w:p>
    <w:p w:rsidR="00EC2998" w:rsidRDefault="00EC2998" w:rsidP="00EC2998">
      <w:pPr>
        <w:pStyle w:val="NoSpacing"/>
        <w:ind w:left="720"/>
      </w:pPr>
    </w:p>
    <w:p w:rsidR="00EC2998" w:rsidRDefault="00EC2998" w:rsidP="00EC2998">
      <w:pPr>
        <w:pStyle w:val="NoSpacing"/>
        <w:numPr>
          <w:ilvl w:val="0"/>
          <w:numId w:val="30"/>
        </w:numPr>
      </w:pPr>
      <w:r>
        <w:t>The CDC recognizes and endorses the early detection and treatment of sepsis in order to reduce sepsis mortality (</w:t>
      </w:r>
      <w:r w:rsidRPr="00E91718">
        <w:t>https://www.cdc.gov/sepsis/prevention-activities/index.html</w:t>
      </w:r>
      <w:r>
        <w:t xml:space="preserve">). </w:t>
      </w:r>
    </w:p>
    <w:p w:rsidR="00EC2998" w:rsidRDefault="00EC2998" w:rsidP="00EC2998">
      <w:pPr>
        <w:pStyle w:val="NoSpacing"/>
        <w:ind w:left="720"/>
      </w:pPr>
    </w:p>
    <w:p w:rsidR="00EC2998" w:rsidRDefault="00EC2998" w:rsidP="00EC2998">
      <w:pPr>
        <w:pStyle w:val="NoSpacing"/>
        <w:numPr>
          <w:ilvl w:val="0"/>
          <w:numId w:val="30"/>
        </w:numPr>
      </w:pPr>
      <w:r>
        <w:t xml:space="preserve">The use of SOFA criteria as defined in </w:t>
      </w:r>
      <w:r w:rsidRPr="00E121B8">
        <w:t>The Third International Consensus Definitions for Sepsis and Septic Shock (Sepsis-3)</w:t>
      </w:r>
      <w:r>
        <w:t xml:space="preserve"> is not helpful for early detection of patients with sepsis. </w:t>
      </w:r>
    </w:p>
    <w:p w:rsidR="00EC2998" w:rsidRDefault="00EC2998" w:rsidP="00EC2998">
      <w:pPr>
        <w:pStyle w:val="NoSpacing"/>
      </w:pPr>
    </w:p>
    <w:p w:rsidR="00EC2998" w:rsidRPr="00D8445F" w:rsidRDefault="00EC2998" w:rsidP="00EC2998">
      <w:pPr>
        <w:pStyle w:val="NoSpacing"/>
        <w:numPr>
          <w:ilvl w:val="0"/>
          <w:numId w:val="30"/>
        </w:numPr>
      </w:pPr>
      <w:r w:rsidRPr="00D8445F">
        <w:t xml:space="preserve">The patient’s diagnosis was in fact documented in the medical record.  </w:t>
      </w:r>
    </w:p>
    <w:p w:rsidR="00EC2998" w:rsidRPr="00D8445F" w:rsidRDefault="00EC2998" w:rsidP="00EC2998">
      <w:pPr>
        <w:pStyle w:val="NoSpacing"/>
        <w:ind w:left="720"/>
      </w:pPr>
    </w:p>
    <w:p w:rsidR="00EC2998" w:rsidRDefault="00EC2998" w:rsidP="00EC2998">
      <w:pPr>
        <w:pStyle w:val="NoSpacing"/>
        <w:numPr>
          <w:ilvl w:val="0"/>
          <w:numId w:val="30"/>
        </w:numPr>
      </w:pPr>
      <w:r w:rsidRPr="00FE02C2">
        <w:t>Inclusion of sepsis, on the billed claim, is in accordance with the Uniform Hospi</w:t>
      </w:r>
      <w:r>
        <w:t xml:space="preserve">tal Discharge Data Set (UHDDS) </w:t>
      </w:r>
      <w:r w:rsidRPr="00FE02C2">
        <w:t xml:space="preserve">and ICD-10-CM Official Coding Guidelines, and AHA Coding Clinic Guidelines pertaining to the coding requirements for the diagnosis of </w:t>
      </w:r>
      <w:r w:rsidRPr="00FE02C2">
        <w:lastRenderedPageBreak/>
        <w:t xml:space="preserve">sepsis (see citations below). </w:t>
      </w:r>
      <w:r w:rsidRPr="00E91718">
        <w:t>There is no disclosure indicating the payer’s contract provisions vary from the Uniform Hospital Discharge Data Set (UHDDS) and ICD-10-CM Official Coding Guidelines.</w:t>
      </w:r>
    </w:p>
    <w:p w:rsidR="00EC2998" w:rsidRDefault="00EC2998" w:rsidP="00EC2998">
      <w:pPr>
        <w:pStyle w:val="NoSpacing"/>
      </w:pPr>
    </w:p>
    <w:p w:rsidR="00EC2998" w:rsidRPr="006B5EA9" w:rsidRDefault="00EC2998" w:rsidP="00EC2998">
      <w:pPr>
        <w:pStyle w:val="NoSpacing"/>
        <w:numPr>
          <w:ilvl w:val="0"/>
          <w:numId w:val="30"/>
        </w:numPr>
        <w:rPr>
          <w:i/>
          <w:color w:val="FF0000"/>
        </w:rPr>
      </w:pPr>
      <w:r w:rsidRPr="00B1458B">
        <w:rPr>
          <w:i/>
          <w:color w:val="FF0000"/>
        </w:rPr>
        <w:t xml:space="preserve">Further, there is no disclosure regarding consultation with a coder or clinician who has the expertise to understand and apply these guidelines. Accordingly, disclosure of this information is requested. </w:t>
      </w:r>
      <w:r w:rsidRPr="00B1458B">
        <w:rPr>
          <w:rFonts w:eastAsia="Times New Roman" w:cs="Arial"/>
          <w:i/>
          <w:color w:val="FF0000"/>
        </w:rPr>
        <w:t xml:space="preserve"> (Revise this reference as warranted.)</w:t>
      </w:r>
    </w:p>
    <w:p w:rsidR="006B5EA9" w:rsidRPr="006B5EA9" w:rsidRDefault="006B5EA9" w:rsidP="006B5EA9">
      <w:pPr>
        <w:pStyle w:val="NoSpacing"/>
        <w:rPr>
          <w:i/>
          <w:color w:val="FF0000"/>
        </w:rPr>
      </w:pPr>
    </w:p>
    <w:p w:rsidR="00DF496D" w:rsidRDefault="00DF496D" w:rsidP="00DF496D">
      <w:pPr>
        <w:pStyle w:val="NoSpacing"/>
      </w:pPr>
    </w:p>
    <w:p w:rsidR="00F67C18" w:rsidRPr="00681F41" w:rsidRDefault="00F67C18" w:rsidP="00FE10C9">
      <w:pPr>
        <w:pStyle w:val="NoSpacing"/>
        <w:jc w:val="center"/>
        <w:rPr>
          <w:b/>
        </w:rPr>
      </w:pPr>
      <w:r w:rsidRPr="00681F41">
        <w:rPr>
          <w:b/>
        </w:rPr>
        <w:t>Coding References</w:t>
      </w:r>
    </w:p>
    <w:p w:rsidR="00F67C18" w:rsidRPr="002A3275" w:rsidRDefault="00F67C18" w:rsidP="002A3275">
      <w:pPr>
        <w:pStyle w:val="NoSpacing"/>
        <w:jc w:val="center"/>
        <w:rPr>
          <w:b/>
        </w:rPr>
      </w:pPr>
      <w:r w:rsidRPr="002A3275">
        <w:rPr>
          <w:b/>
        </w:rPr>
        <w:t>ICD-10 Coding References</w:t>
      </w:r>
    </w:p>
    <w:p w:rsidR="00F67C18" w:rsidRPr="00D80A00" w:rsidRDefault="00F67C18" w:rsidP="002A3275">
      <w:pPr>
        <w:pStyle w:val="NoSpacing"/>
      </w:pPr>
    </w:p>
    <w:p w:rsidR="00F67C18" w:rsidRPr="002A3275" w:rsidRDefault="00F67C18" w:rsidP="002A3275">
      <w:pPr>
        <w:pStyle w:val="NoSpacing"/>
        <w:rPr>
          <w:b/>
          <w:u w:val="single"/>
        </w:rPr>
      </w:pPr>
      <w:r w:rsidRPr="002A3275">
        <w:rPr>
          <w:b/>
          <w:u w:val="single"/>
        </w:rPr>
        <w:t>Selection of Principal Diagnosis</w:t>
      </w:r>
    </w:p>
    <w:p w:rsidR="00F67C18" w:rsidRPr="002A3275" w:rsidRDefault="00F67C18" w:rsidP="002A3275">
      <w:pPr>
        <w:pStyle w:val="NoSpacing"/>
        <w:rPr>
          <w:b/>
          <w:u w:val="single"/>
        </w:rPr>
      </w:pPr>
      <w:r w:rsidRPr="002A3275">
        <w:rPr>
          <w:b/>
          <w:u w:val="single"/>
        </w:rPr>
        <w:t xml:space="preserve">ICD-10-CM Official Guidelines for Coding and Reporting </w:t>
      </w:r>
    </w:p>
    <w:p w:rsidR="00F67C18" w:rsidRPr="002A3275" w:rsidRDefault="00F67C18" w:rsidP="002A3275">
      <w:pPr>
        <w:pStyle w:val="NoSpacing"/>
        <w:rPr>
          <w:b/>
        </w:rPr>
      </w:pPr>
      <w:r w:rsidRPr="002A3275">
        <w:rPr>
          <w:b/>
        </w:rPr>
        <w:t xml:space="preserve">Effective October 1, 2015 </w:t>
      </w:r>
    </w:p>
    <w:p w:rsidR="00F67C18" w:rsidRPr="002A3275" w:rsidRDefault="00F67C18" w:rsidP="002A3275">
      <w:pPr>
        <w:pStyle w:val="NoSpacing"/>
        <w:rPr>
          <w:b/>
        </w:rPr>
      </w:pPr>
      <w:r w:rsidRPr="002A3275">
        <w:rPr>
          <w:b/>
        </w:rPr>
        <w:t>Section II. Selection of Principal Diagnosis</w:t>
      </w:r>
    </w:p>
    <w:p w:rsidR="00F67C18" w:rsidRDefault="00F67C18" w:rsidP="002A3275">
      <w:pPr>
        <w:pStyle w:val="NoSpacing"/>
      </w:pPr>
      <w:r w:rsidRPr="00B01FB8">
        <w:t xml:space="preserve">The circumstances of inpatient admission always govern the </w:t>
      </w:r>
      <w:r>
        <w:t xml:space="preserve">selection </w:t>
      </w:r>
      <w:r w:rsidRPr="00B01FB8">
        <w:t xml:space="preserve">of principal diagnosis. The principal diagnosis is defined in the Uniform Hospital Discharge Data Set (UHDDS) as "that condition established after study to be chiefly responsible for occasioning the admission of the patient to the hospital for care." </w:t>
      </w:r>
    </w:p>
    <w:p w:rsidR="0046094B" w:rsidRDefault="0046094B" w:rsidP="002A3275">
      <w:pPr>
        <w:pStyle w:val="NoSpacing"/>
      </w:pPr>
    </w:p>
    <w:p w:rsidR="00F67C18" w:rsidRPr="002A3275" w:rsidRDefault="00F67C18" w:rsidP="0046094B">
      <w:pPr>
        <w:pStyle w:val="NoSpacing"/>
        <w:ind w:left="720"/>
        <w:rPr>
          <w:b/>
          <w:iCs/>
          <w:szCs w:val="24"/>
        </w:rPr>
      </w:pPr>
      <w:r w:rsidRPr="002A3275">
        <w:rPr>
          <w:b/>
        </w:rPr>
        <w:t xml:space="preserve">H. </w:t>
      </w:r>
      <w:r w:rsidRPr="002A3275">
        <w:rPr>
          <w:b/>
          <w:iCs/>
          <w:szCs w:val="24"/>
        </w:rPr>
        <w:t>Uncertain Diagnosis</w:t>
      </w:r>
    </w:p>
    <w:p w:rsidR="00F67C18" w:rsidRPr="00A45D3E" w:rsidRDefault="00F67C18" w:rsidP="0046094B">
      <w:pPr>
        <w:pStyle w:val="NoSpacing"/>
        <w:ind w:left="720"/>
        <w:rPr>
          <w:iCs/>
          <w:szCs w:val="24"/>
        </w:rPr>
      </w:pPr>
      <w:r w:rsidRPr="00A45D3E">
        <w:rPr>
          <w:szCs w:val="24"/>
        </w:rPr>
        <w:t>If the diagnosis documented at the time of discharge is qualified as "probable", "suspected", "likely", "questionable", "possible", or "still to be ruled out", or other similar terms indicating uncertainty, code the condition as if it existed or was established.  The bases for these guidelines are the diagnostic workup, arrangements for further workup or observation, and initial therapeutic approach that correspond most closely with the established diagnosis.</w:t>
      </w:r>
    </w:p>
    <w:p w:rsidR="002A3275" w:rsidRDefault="002A3275" w:rsidP="002A3275">
      <w:pPr>
        <w:pStyle w:val="NoSpacing"/>
      </w:pPr>
    </w:p>
    <w:p w:rsidR="00F67C18" w:rsidRPr="002A3275" w:rsidRDefault="00F67C18" w:rsidP="002A3275">
      <w:pPr>
        <w:pStyle w:val="NoSpacing"/>
        <w:rPr>
          <w:b/>
          <w:u w:val="single"/>
        </w:rPr>
      </w:pPr>
      <w:r w:rsidRPr="002A3275">
        <w:rPr>
          <w:b/>
          <w:u w:val="single"/>
        </w:rPr>
        <w:t>Reporting Additional Diagnoses </w:t>
      </w:r>
    </w:p>
    <w:p w:rsidR="00F67C18" w:rsidRPr="002A3275" w:rsidRDefault="00F67C18" w:rsidP="002A3275">
      <w:pPr>
        <w:pStyle w:val="NoSpacing"/>
        <w:rPr>
          <w:b/>
          <w:u w:val="single"/>
        </w:rPr>
      </w:pPr>
      <w:r w:rsidRPr="002A3275">
        <w:rPr>
          <w:b/>
          <w:u w:val="single"/>
        </w:rPr>
        <w:t xml:space="preserve">ICD-10-CM Official Guidelines for Coding </w:t>
      </w:r>
      <w:r w:rsidR="009E1D92" w:rsidRPr="002A3275">
        <w:rPr>
          <w:b/>
          <w:u w:val="single"/>
        </w:rPr>
        <w:t>and Reporting</w:t>
      </w:r>
    </w:p>
    <w:p w:rsidR="00F67C18" w:rsidRPr="002A3275" w:rsidRDefault="00F67C18" w:rsidP="002A3275">
      <w:pPr>
        <w:pStyle w:val="NoSpacing"/>
        <w:rPr>
          <w:rFonts w:eastAsia="Times New Roman"/>
          <w:b/>
          <w:szCs w:val="24"/>
        </w:rPr>
      </w:pPr>
      <w:r w:rsidRPr="002A3275">
        <w:rPr>
          <w:rFonts w:eastAsia="Times New Roman"/>
          <w:b/>
          <w:szCs w:val="24"/>
        </w:rPr>
        <w:t xml:space="preserve">Effective October 1, 2015 </w:t>
      </w:r>
    </w:p>
    <w:p w:rsidR="00F67C18" w:rsidRPr="00491488" w:rsidRDefault="00F67C18" w:rsidP="002A3275">
      <w:pPr>
        <w:pStyle w:val="NoSpacing"/>
        <w:rPr>
          <w:b/>
        </w:rPr>
      </w:pPr>
      <w:r w:rsidRPr="00491488">
        <w:rPr>
          <w:b/>
        </w:rPr>
        <w:t>Section III. Reporting Additional Diagnoses</w:t>
      </w:r>
    </w:p>
    <w:p w:rsidR="00F67C18" w:rsidRDefault="00F67C18" w:rsidP="002A3275">
      <w:pPr>
        <w:pStyle w:val="NoSpacing"/>
        <w:rPr>
          <w:color w:val="000000"/>
        </w:rPr>
      </w:pPr>
      <w:r w:rsidRPr="00C078FF">
        <w:rPr>
          <w:color w:val="000000"/>
        </w:rPr>
        <w:t xml:space="preserve">GENERAL RULES FOR OTHER (ADDITIONAL) DIAGNOSES  </w:t>
      </w:r>
    </w:p>
    <w:p w:rsidR="00F67C18" w:rsidRDefault="00F67C18" w:rsidP="002A3275">
      <w:pPr>
        <w:pStyle w:val="NoSpacing"/>
        <w:rPr>
          <w:color w:val="000000"/>
        </w:rPr>
      </w:pPr>
      <w:r w:rsidRPr="00C078FF">
        <w:rPr>
          <w:color w:val="000000"/>
        </w:rPr>
        <w:t>The UHDDS item #11-b defines Other Diagnoses as "all conditions that coexist at the time of admission, that develop subsequently, or that affect the treatment received and/or the length of stay.</w:t>
      </w:r>
    </w:p>
    <w:p w:rsidR="008C534B" w:rsidRPr="00C078FF" w:rsidRDefault="008C534B" w:rsidP="002A3275">
      <w:pPr>
        <w:pStyle w:val="NoSpacing"/>
        <w:rPr>
          <w:color w:val="000000"/>
        </w:rPr>
      </w:pPr>
    </w:p>
    <w:p w:rsidR="003602E1" w:rsidRDefault="003602E1" w:rsidP="003602E1">
      <w:pPr>
        <w:spacing w:after="0" w:afterAutospacing="0"/>
      </w:pPr>
      <w:r w:rsidRPr="0018385E">
        <w:t xml:space="preserve">For reporting purposes the definition for "other diagnoses" is interpreted as additional conditions that affect patient care in terms of requiring: </w:t>
      </w:r>
    </w:p>
    <w:p w:rsidR="00EC2998" w:rsidRPr="0018385E" w:rsidRDefault="00EC2998" w:rsidP="003602E1">
      <w:pPr>
        <w:spacing w:after="0" w:afterAutospacing="0"/>
      </w:pPr>
    </w:p>
    <w:p w:rsidR="003602E1" w:rsidRDefault="003602E1" w:rsidP="003602E1">
      <w:pPr>
        <w:pStyle w:val="NoSpacing"/>
        <w:numPr>
          <w:ilvl w:val="0"/>
          <w:numId w:val="29"/>
        </w:numPr>
      </w:pPr>
      <w:r>
        <w:t>Clinical E</w:t>
      </w:r>
      <w:r w:rsidRPr="00636905">
        <w:t xml:space="preserve">valuation; </w:t>
      </w:r>
      <w:r w:rsidRPr="005D580D">
        <w:rPr>
          <w:i/>
          <w:color w:val="FF0000"/>
        </w:rPr>
        <w:t>MET as evidenced by</w:t>
      </w:r>
      <w:r w:rsidRPr="00AB152A">
        <w:rPr>
          <w:color w:val="FF0000"/>
        </w:rPr>
        <w:t xml:space="preserve"> </w:t>
      </w:r>
    </w:p>
    <w:p w:rsidR="003602E1" w:rsidRPr="00AB152A" w:rsidRDefault="003602E1" w:rsidP="003602E1">
      <w:pPr>
        <w:pStyle w:val="NoSpacing"/>
        <w:numPr>
          <w:ilvl w:val="0"/>
          <w:numId w:val="29"/>
        </w:numPr>
        <w:rPr>
          <w:b/>
          <w:color w:val="FF0000"/>
        </w:rPr>
      </w:pPr>
      <w:r w:rsidRPr="00AB152A">
        <w:rPr>
          <w:b/>
          <w:u w:val="single"/>
        </w:rPr>
        <w:t>or</w:t>
      </w:r>
      <w:r w:rsidRPr="00636905">
        <w:t xml:space="preserve"> Therapeutic Treatment; </w:t>
      </w:r>
      <w:r w:rsidRPr="005D580D">
        <w:rPr>
          <w:i/>
          <w:color w:val="FF0000"/>
        </w:rPr>
        <w:t>MET as evidenced by</w:t>
      </w:r>
    </w:p>
    <w:p w:rsidR="003602E1" w:rsidRPr="00AB152A" w:rsidRDefault="003602E1" w:rsidP="003602E1">
      <w:pPr>
        <w:pStyle w:val="NoSpacing"/>
        <w:numPr>
          <w:ilvl w:val="0"/>
          <w:numId w:val="29"/>
        </w:numPr>
        <w:rPr>
          <w:b/>
          <w:color w:val="FF0000"/>
        </w:rPr>
      </w:pPr>
      <w:r w:rsidRPr="00AB152A">
        <w:rPr>
          <w:b/>
          <w:u w:val="single"/>
        </w:rPr>
        <w:t>or</w:t>
      </w:r>
      <w:r w:rsidRPr="00636905">
        <w:t xml:space="preserve"> Diagnostic Procedures;</w:t>
      </w:r>
      <w:r w:rsidRPr="00AB152A">
        <w:t xml:space="preserve"> </w:t>
      </w:r>
      <w:r w:rsidRPr="005D580D">
        <w:rPr>
          <w:i/>
          <w:color w:val="FF0000"/>
        </w:rPr>
        <w:t>MET as evidenced by</w:t>
      </w:r>
    </w:p>
    <w:p w:rsidR="003602E1" w:rsidRPr="005D580D" w:rsidRDefault="003602E1" w:rsidP="003602E1">
      <w:pPr>
        <w:pStyle w:val="NoSpacing"/>
        <w:numPr>
          <w:ilvl w:val="0"/>
          <w:numId w:val="29"/>
        </w:numPr>
        <w:rPr>
          <w:i/>
          <w:color w:val="FF0000"/>
        </w:rPr>
      </w:pPr>
      <w:r w:rsidRPr="00AB152A">
        <w:rPr>
          <w:b/>
          <w:u w:val="single"/>
        </w:rPr>
        <w:lastRenderedPageBreak/>
        <w:t xml:space="preserve">or </w:t>
      </w:r>
      <w:r w:rsidRPr="00636905">
        <w:t xml:space="preserve">Extended Length of Hospital Stay, </w:t>
      </w:r>
      <w:r w:rsidRPr="005D580D">
        <w:rPr>
          <w:i/>
          <w:color w:val="FF0000"/>
        </w:rPr>
        <w:t>MET as evidenced by</w:t>
      </w:r>
    </w:p>
    <w:p w:rsidR="003602E1" w:rsidRPr="00AB152A" w:rsidRDefault="003602E1" w:rsidP="003602E1">
      <w:pPr>
        <w:pStyle w:val="NoSpacing"/>
        <w:numPr>
          <w:ilvl w:val="0"/>
          <w:numId w:val="29"/>
        </w:numPr>
      </w:pPr>
      <w:r w:rsidRPr="00AB152A">
        <w:rPr>
          <w:b/>
          <w:u w:val="single"/>
        </w:rPr>
        <w:t>or</w:t>
      </w:r>
      <w:r w:rsidRPr="00636905">
        <w:t xml:space="preserve"> Increased Nursing Care and/or Monitoring. </w:t>
      </w:r>
      <w:r w:rsidRPr="005D580D">
        <w:rPr>
          <w:i/>
          <w:color w:val="FF0000"/>
        </w:rPr>
        <w:t>MET as evidenced by</w:t>
      </w:r>
    </w:p>
    <w:p w:rsidR="003602E1" w:rsidRDefault="003602E1" w:rsidP="003602E1">
      <w:pPr>
        <w:pStyle w:val="NoSpacing"/>
      </w:pPr>
    </w:p>
    <w:p w:rsidR="003602E1" w:rsidRPr="00254722" w:rsidRDefault="003602E1" w:rsidP="003602E1">
      <w:pPr>
        <w:pStyle w:val="NoSpacing"/>
        <w:rPr>
          <w:b/>
          <w:i/>
        </w:rPr>
      </w:pPr>
      <w:r w:rsidRPr="00776235">
        <w:rPr>
          <w:b/>
          <w:i/>
          <w:u w:val="single"/>
        </w:rPr>
        <w:t>Please note that only ONE of the above criteria needs to be met in order to make the dia</w:t>
      </w:r>
      <w:r>
        <w:rPr>
          <w:b/>
          <w:i/>
          <w:u w:val="single"/>
        </w:rPr>
        <w:t xml:space="preserve">gnosis </w:t>
      </w:r>
      <w:r w:rsidRPr="00122349">
        <w:rPr>
          <w:b/>
          <w:i/>
        </w:rPr>
        <w:t>reportable (“codeable”).</w:t>
      </w:r>
    </w:p>
    <w:p w:rsidR="00F67C18" w:rsidRDefault="00F67C18" w:rsidP="002A3275">
      <w:pPr>
        <w:pStyle w:val="NoSpacing"/>
      </w:pPr>
    </w:p>
    <w:p w:rsidR="00F67C18" w:rsidRPr="002A3275" w:rsidRDefault="00F67C18" w:rsidP="002A3275">
      <w:pPr>
        <w:pStyle w:val="NoSpacing"/>
        <w:rPr>
          <w:b/>
          <w:u w:val="single"/>
        </w:rPr>
      </w:pPr>
      <w:r w:rsidRPr="002A3275">
        <w:rPr>
          <w:b/>
          <w:u w:val="single"/>
        </w:rPr>
        <w:t>Sepsis, Severe Sepsis, and Septic Shock</w:t>
      </w:r>
    </w:p>
    <w:p w:rsidR="00F67C18" w:rsidRPr="002A3275" w:rsidRDefault="00F67C18" w:rsidP="002A3275">
      <w:pPr>
        <w:pStyle w:val="NoSpacing"/>
        <w:rPr>
          <w:b/>
          <w:u w:val="single"/>
        </w:rPr>
      </w:pPr>
      <w:r w:rsidRPr="002A3275">
        <w:rPr>
          <w:b/>
          <w:u w:val="single"/>
        </w:rPr>
        <w:t xml:space="preserve">ICD-10-CM Official Guidelines for Coding and Reporting </w:t>
      </w:r>
    </w:p>
    <w:p w:rsidR="00F67C18" w:rsidRPr="002A3275" w:rsidRDefault="0072254D" w:rsidP="002A3275">
      <w:pPr>
        <w:pStyle w:val="NoSpacing"/>
        <w:rPr>
          <w:b/>
        </w:rPr>
      </w:pPr>
      <w:r>
        <w:rPr>
          <w:b/>
        </w:rPr>
        <w:t>Effective October 1, 2015</w:t>
      </w:r>
    </w:p>
    <w:p w:rsidR="00F67C18" w:rsidRPr="00984732" w:rsidRDefault="00F67C18" w:rsidP="002A3275">
      <w:pPr>
        <w:pStyle w:val="NoSpacing"/>
        <w:rPr>
          <w:b/>
          <w:szCs w:val="24"/>
        </w:rPr>
      </w:pPr>
      <w:r w:rsidRPr="00984732">
        <w:rPr>
          <w:b/>
          <w:szCs w:val="24"/>
        </w:rPr>
        <w:t>Section I.   Conventions, general coding guidelines and chapter specific guidelines</w:t>
      </w:r>
    </w:p>
    <w:p w:rsidR="008C534B" w:rsidRDefault="00F67C18" w:rsidP="002A3275">
      <w:pPr>
        <w:pStyle w:val="NoSpacing"/>
        <w:rPr>
          <w:szCs w:val="24"/>
        </w:rPr>
      </w:pPr>
      <w:r w:rsidRPr="00680F1A">
        <w:rPr>
          <w:szCs w:val="24"/>
        </w:rPr>
        <w:t>The conventions, general guidelines and chapter-specific guidelines are applicable to all health care settings unless otherwise indicated.  The instructions and conventions of the classification take precedence over guidelines.</w:t>
      </w:r>
    </w:p>
    <w:p w:rsidR="00F67C18" w:rsidRPr="00680F1A" w:rsidRDefault="00F67C18" w:rsidP="002A3275">
      <w:pPr>
        <w:pStyle w:val="NoSpacing"/>
        <w:rPr>
          <w:szCs w:val="24"/>
        </w:rPr>
      </w:pPr>
      <w:r w:rsidRPr="00680F1A">
        <w:rPr>
          <w:szCs w:val="24"/>
        </w:rPr>
        <w:t xml:space="preserve"> </w:t>
      </w:r>
    </w:p>
    <w:p w:rsidR="00F67C18" w:rsidRPr="008C534B" w:rsidRDefault="00F67C18" w:rsidP="002A3275">
      <w:pPr>
        <w:pStyle w:val="NoSpacing"/>
      </w:pPr>
      <w:r w:rsidRPr="008C534B">
        <w:t>C. Chapter-Specific Coding Guidelines</w:t>
      </w:r>
    </w:p>
    <w:p w:rsidR="00F67C18" w:rsidRDefault="00F67C18" w:rsidP="002A3275">
      <w:pPr>
        <w:pStyle w:val="NoSpacing"/>
        <w:rPr>
          <w:szCs w:val="24"/>
        </w:rPr>
      </w:pPr>
      <w:r w:rsidRPr="00680F1A">
        <w:rPr>
          <w:szCs w:val="24"/>
        </w:rPr>
        <w:t xml:space="preserve">In addition to general coding guidelines, there are guidelines for specific diagnoses and/or conditions in the classification. Unless otherwise indicated, these guidelines apply to all health care settings.  Please refer to Section II for guidelines on the selection of principal diagnosis.  </w:t>
      </w:r>
    </w:p>
    <w:p w:rsidR="00432CE9" w:rsidRPr="00680F1A" w:rsidRDefault="00432CE9" w:rsidP="002A3275">
      <w:pPr>
        <w:pStyle w:val="NoSpacing"/>
        <w:rPr>
          <w:szCs w:val="24"/>
        </w:rPr>
      </w:pPr>
    </w:p>
    <w:p w:rsidR="00F67C18" w:rsidRDefault="00F67C18" w:rsidP="003602E1">
      <w:pPr>
        <w:pStyle w:val="NoSpacing"/>
        <w:numPr>
          <w:ilvl w:val="0"/>
          <w:numId w:val="3"/>
        </w:numPr>
      </w:pPr>
      <w:r w:rsidRPr="00680F1A">
        <w:t xml:space="preserve">Chapter 1: Certain Infectious and Parasitic Diseases (A00-B99) </w:t>
      </w:r>
    </w:p>
    <w:p w:rsidR="00432CE9" w:rsidRPr="00680F1A" w:rsidRDefault="00432CE9" w:rsidP="00432CE9">
      <w:pPr>
        <w:pStyle w:val="NoSpacing"/>
        <w:ind w:left="720"/>
      </w:pPr>
    </w:p>
    <w:p w:rsidR="00432CE9" w:rsidRPr="00680F1A" w:rsidRDefault="00F67C18" w:rsidP="00935314">
      <w:pPr>
        <w:pStyle w:val="NoSpacing"/>
        <w:ind w:firstLine="720"/>
      </w:pPr>
      <w:r w:rsidRPr="00680F1A">
        <w:t xml:space="preserve">d. Sepsis, Severe Sepsis, and Septic Shock </w:t>
      </w:r>
    </w:p>
    <w:p w:rsidR="00432CE9" w:rsidRDefault="00F67C18" w:rsidP="003602E1">
      <w:pPr>
        <w:pStyle w:val="NoSpacing"/>
        <w:numPr>
          <w:ilvl w:val="0"/>
          <w:numId w:val="4"/>
        </w:numPr>
      </w:pPr>
      <w:r w:rsidRPr="00680F1A">
        <w:t xml:space="preserve">Coding of </w:t>
      </w:r>
      <w:r>
        <w:t>Sepsis</w:t>
      </w:r>
      <w:r w:rsidR="00886BED">
        <w:t xml:space="preserve"> and Severe Sepsis</w:t>
      </w:r>
    </w:p>
    <w:p w:rsidR="00886BED" w:rsidRPr="00680F1A" w:rsidRDefault="00886BED" w:rsidP="00886BED">
      <w:pPr>
        <w:pStyle w:val="NoSpacing"/>
        <w:ind w:left="1800"/>
      </w:pPr>
    </w:p>
    <w:p w:rsidR="00432CE9" w:rsidRDefault="00F67C18" w:rsidP="003602E1">
      <w:pPr>
        <w:pStyle w:val="NoSpacing"/>
        <w:numPr>
          <w:ilvl w:val="0"/>
          <w:numId w:val="5"/>
        </w:numPr>
      </w:pPr>
      <w:r w:rsidRPr="00680F1A">
        <w:t>Sepsis</w:t>
      </w:r>
    </w:p>
    <w:p w:rsidR="00886BED" w:rsidRPr="00680F1A" w:rsidRDefault="00886BED" w:rsidP="00886BED">
      <w:pPr>
        <w:pStyle w:val="NoSpacing"/>
        <w:ind w:left="2520"/>
      </w:pPr>
    </w:p>
    <w:p w:rsidR="00432CE9" w:rsidRDefault="00F67C18" w:rsidP="00432CE9">
      <w:pPr>
        <w:pStyle w:val="NoSpacing"/>
        <w:ind w:left="2520"/>
      </w:pPr>
      <w:r w:rsidRPr="00680F1A">
        <w:t xml:space="preserve">For a diagnosis of </w:t>
      </w:r>
      <w:r w:rsidRPr="008C283A">
        <w:t>sepsis</w:t>
      </w:r>
      <w:r w:rsidRPr="00680F1A">
        <w:t>, assign the appropriate code for the underlying systemic infection.  If the type of infection or causal organism is not further specified, assign code A41.9, Sepsis</w:t>
      </w:r>
      <w:r w:rsidR="009E1D92" w:rsidRPr="00680F1A">
        <w:t>, unspecified</w:t>
      </w:r>
      <w:r w:rsidRPr="00680F1A">
        <w:t xml:space="preserve"> organism.</w:t>
      </w:r>
    </w:p>
    <w:p w:rsidR="00F67C18" w:rsidRPr="00680F1A" w:rsidRDefault="00F67C18" w:rsidP="00432CE9">
      <w:pPr>
        <w:pStyle w:val="NoSpacing"/>
        <w:ind w:left="2520"/>
      </w:pPr>
      <w:r w:rsidRPr="00680F1A">
        <w:t xml:space="preserve">  </w:t>
      </w:r>
    </w:p>
    <w:p w:rsidR="00F67C18" w:rsidRDefault="00F67C18" w:rsidP="00432CE9">
      <w:pPr>
        <w:pStyle w:val="NoSpacing"/>
        <w:ind w:left="2520"/>
      </w:pPr>
      <w:r w:rsidRPr="00680F1A">
        <w:t>A code from subcategory R65.2, Severe</w:t>
      </w:r>
      <w:r w:rsidRPr="008C283A">
        <w:t xml:space="preserve"> sepsis</w:t>
      </w:r>
      <w:r w:rsidRPr="00680F1A">
        <w:t xml:space="preserve">, should not be assigned unless severe </w:t>
      </w:r>
      <w:r w:rsidRPr="008C283A">
        <w:t>sepsis</w:t>
      </w:r>
      <w:r w:rsidRPr="008C283A">
        <w:rPr>
          <w:rStyle w:val="highlight"/>
          <w:szCs w:val="24"/>
        </w:rPr>
        <w:t xml:space="preserve"> </w:t>
      </w:r>
      <w:r w:rsidRPr="00680F1A">
        <w:t xml:space="preserve">or an associated acute organ dysfunction is documented. </w:t>
      </w:r>
    </w:p>
    <w:p w:rsidR="00432CE9" w:rsidRPr="00680F1A" w:rsidRDefault="00432CE9" w:rsidP="00432CE9">
      <w:pPr>
        <w:pStyle w:val="NoSpacing"/>
        <w:ind w:left="2520"/>
      </w:pPr>
    </w:p>
    <w:p w:rsidR="00F67C18" w:rsidRPr="00680F1A" w:rsidRDefault="00F67C18" w:rsidP="00432CE9">
      <w:pPr>
        <w:pStyle w:val="NoSpacing"/>
        <w:ind w:left="2520" w:firstLine="720"/>
      </w:pPr>
      <w:r w:rsidRPr="00680F1A">
        <w:t xml:space="preserve">(i) Negative or inconclusive blood cultures and </w:t>
      </w:r>
      <w:r w:rsidRPr="008C283A">
        <w:t>sepsis</w:t>
      </w:r>
      <w:r w:rsidRPr="008C283A">
        <w:rPr>
          <w:rStyle w:val="highlight"/>
          <w:szCs w:val="24"/>
        </w:rPr>
        <w:t xml:space="preserve"> </w:t>
      </w:r>
    </w:p>
    <w:p w:rsidR="00F67C18" w:rsidRDefault="00F67C18" w:rsidP="00432CE9">
      <w:pPr>
        <w:pStyle w:val="NoSpacing"/>
        <w:ind w:left="3240"/>
      </w:pPr>
      <w:r w:rsidRPr="00680F1A">
        <w:t xml:space="preserve">Negative or inconclusive blood cultures do not preclude a diagnosis of </w:t>
      </w:r>
      <w:r w:rsidRPr="008C283A">
        <w:t>sepsis</w:t>
      </w:r>
      <w:r w:rsidRPr="008C283A">
        <w:rPr>
          <w:rStyle w:val="highlight"/>
          <w:szCs w:val="24"/>
        </w:rPr>
        <w:t xml:space="preserve"> </w:t>
      </w:r>
      <w:r w:rsidRPr="00680F1A">
        <w:t xml:space="preserve">in patients with clinical evidence of the condition; however, the provider should be queried. </w:t>
      </w:r>
    </w:p>
    <w:p w:rsidR="00432CE9" w:rsidRPr="00680F1A" w:rsidRDefault="00432CE9" w:rsidP="00432CE9">
      <w:pPr>
        <w:pStyle w:val="NoSpacing"/>
        <w:ind w:left="3240"/>
      </w:pPr>
    </w:p>
    <w:p w:rsidR="00F67C18" w:rsidRDefault="00F67C18" w:rsidP="00432CE9">
      <w:pPr>
        <w:pStyle w:val="NoSpacing"/>
        <w:ind w:left="2880" w:firstLine="360"/>
      </w:pPr>
      <w:r w:rsidRPr="00680F1A">
        <w:t xml:space="preserve">(ii) Urosepsis </w:t>
      </w:r>
    </w:p>
    <w:p w:rsidR="00432CE9" w:rsidRPr="00680F1A" w:rsidRDefault="00432CE9" w:rsidP="00432CE9">
      <w:pPr>
        <w:pStyle w:val="NoSpacing"/>
        <w:ind w:left="2880" w:firstLine="360"/>
      </w:pPr>
    </w:p>
    <w:p w:rsidR="00F67C18" w:rsidRDefault="00F67C18" w:rsidP="00432CE9">
      <w:pPr>
        <w:pStyle w:val="NoSpacing"/>
        <w:ind w:left="3240"/>
      </w:pPr>
      <w:r w:rsidRPr="00680F1A">
        <w:t xml:space="preserve">The term urosepsis is a nonspecific term.  It is not to be considered synonymous with </w:t>
      </w:r>
      <w:r w:rsidRPr="008C283A">
        <w:t>sepsis</w:t>
      </w:r>
      <w:r w:rsidRPr="00680F1A">
        <w:t xml:space="preserve">. It has no default code in </w:t>
      </w:r>
      <w:r w:rsidRPr="00680F1A">
        <w:lastRenderedPageBreak/>
        <w:t xml:space="preserve">the Alphabetic Index.  Should a provider use this term, he/she must be queried for clarification. </w:t>
      </w:r>
    </w:p>
    <w:p w:rsidR="00432CE9" w:rsidRPr="00680F1A" w:rsidRDefault="00432CE9" w:rsidP="00432CE9">
      <w:pPr>
        <w:pStyle w:val="NoSpacing"/>
        <w:ind w:left="3240"/>
      </w:pPr>
    </w:p>
    <w:p w:rsidR="00F67C18" w:rsidRDefault="00F67C18" w:rsidP="00432CE9">
      <w:pPr>
        <w:pStyle w:val="NoSpacing"/>
        <w:ind w:left="3240"/>
      </w:pPr>
      <w:r w:rsidRPr="00680F1A">
        <w:t xml:space="preserve">(iii) </w:t>
      </w:r>
      <w:r>
        <w:t xml:space="preserve">Sepsis </w:t>
      </w:r>
      <w:r w:rsidRPr="00680F1A">
        <w:t xml:space="preserve">with organ dysfunction </w:t>
      </w:r>
    </w:p>
    <w:p w:rsidR="00432CE9" w:rsidRPr="00680F1A" w:rsidRDefault="00432CE9" w:rsidP="00432CE9">
      <w:pPr>
        <w:pStyle w:val="NoSpacing"/>
        <w:ind w:left="3240"/>
      </w:pPr>
    </w:p>
    <w:p w:rsidR="00F67C18" w:rsidRDefault="00F67C18" w:rsidP="00432CE9">
      <w:pPr>
        <w:pStyle w:val="NoSpacing"/>
        <w:ind w:left="3240"/>
        <w:rPr>
          <w:szCs w:val="24"/>
        </w:rPr>
      </w:pPr>
      <w:r w:rsidRPr="00680F1A">
        <w:rPr>
          <w:szCs w:val="24"/>
        </w:rPr>
        <w:t>If a patient has</w:t>
      </w:r>
      <w:r w:rsidRPr="008C283A">
        <w:t xml:space="preserve"> </w:t>
      </w:r>
      <w:r w:rsidRPr="008C283A">
        <w:rPr>
          <w:szCs w:val="24"/>
        </w:rPr>
        <w:t>sepsis</w:t>
      </w:r>
      <w:r w:rsidRPr="00680F1A">
        <w:rPr>
          <w:szCs w:val="24"/>
        </w:rPr>
        <w:t xml:space="preserve"> and associated acute organ dysfunction or multiple organ dysfunction (MOD), follow the instructions for coding severe </w:t>
      </w:r>
      <w:r w:rsidRPr="008C283A">
        <w:rPr>
          <w:szCs w:val="24"/>
        </w:rPr>
        <w:t>sepsis</w:t>
      </w:r>
      <w:r w:rsidRPr="00680F1A">
        <w:rPr>
          <w:szCs w:val="24"/>
        </w:rPr>
        <w:t xml:space="preserve">. </w:t>
      </w:r>
    </w:p>
    <w:p w:rsidR="00432CE9" w:rsidRPr="00680F1A" w:rsidRDefault="00432CE9" w:rsidP="00432CE9">
      <w:pPr>
        <w:pStyle w:val="NoSpacing"/>
        <w:ind w:left="3240"/>
        <w:rPr>
          <w:szCs w:val="24"/>
        </w:rPr>
      </w:pPr>
    </w:p>
    <w:p w:rsidR="00F67C18" w:rsidRDefault="00F67C18" w:rsidP="00432CE9">
      <w:pPr>
        <w:pStyle w:val="NoSpacing"/>
        <w:ind w:left="3240"/>
        <w:rPr>
          <w:rStyle w:val="highlight"/>
          <w:szCs w:val="24"/>
        </w:rPr>
      </w:pPr>
      <w:r w:rsidRPr="00680F1A">
        <w:rPr>
          <w:szCs w:val="24"/>
        </w:rPr>
        <w:t xml:space="preserve">(iv) Acute organ dysfunction that is not clearly associated with the </w:t>
      </w:r>
      <w:r w:rsidRPr="008C283A">
        <w:rPr>
          <w:szCs w:val="24"/>
        </w:rPr>
        <w:t>sepsis</w:t>
      </w:r>
      <w:r w:rsidRPr="008C283A">
        <w:rPr>
          <w:rStyle w:val="highlight"/>
          <w:szCs w:val="24"/>
        </w:rPr>
        <w:t xml:space="preserve"> </w:t>
      </w:r>
    </w:p>
    <w:p w:rsidR="00432CE9" w:rsidRPr="00680F1A" w:rsidRDefault="00432CE9" w:rsidP="00432CE9">
      <w:pPr>
        <w:pStyle w:val="NoSpacing"/>
        <w:ind w:left="3240"/>
        <w:rPr>
          <w:szCs w:val="24"/>
        </w:rPr>
      </w:pPr>
    </w:p>
    <w:p w:rsidR="00F67C18" w:rsidRDefault="00F67C18" w:rsidP="00432CE9">
      <w:pPr>
        <w:pStyle w:val="NoSpacing"/>
        <w:ind w:left="3240"/>
        <w:rPr>
          <w:szCs w:val="24"/>
        </w:rPr>
      </w:pPr>
      <w:r w:rsidRPr="00680F1A">
        <w:rPr>
          <w:szCs w:val="24"/>
        </w:rPr>
        <w:t xml:space="preserve">If a patient has </w:t>
      </w:r>
      <w:r w:rsidRPr="008C283A">
        <w:rPr>
          <w:szCs w:val="24"/>
        </w:rPr>
        <w:t>sepsis</w:t>
      </w:r>
      <w:r w:rsidRPr="008C283A">
        <w:rPr>
          <w:rStyle w:val="highlight"/>
          <w:szCs w:val="24"/>
        </w:rPr>
        <w:t xml:space="preserve"> </w:t>
      </w:r>
      <w:r w:rsidRPr="00680F1A">
        <w:rPr>
          <w:szCs w:val="24"/>
        </w:rPr>
        <w:t>and an acute organ dysfunction, but the medical record documentation indicates that the acute organ dysfunction is related to a medical condition other than the</w:t>
      </w:r>
      <w:r w:rsidRPr="008C283A">
        <w:t xml:space="preserve"> </w:t>
      </w:r>
      <w:r w:rsidRPr="008C283A">
        <w:rPr>
          <w:szCs w:val="24"/>
        </w:rPr>
        <w:t>sepsis</w:t>
      </w:r>
      <w:r w:rsidRPr="00680F1A">
        <w:rPr>
          <w:szCs w:val="24"/>
        </w:rPr>
        <w:t xml:space="preserve">, do not assign a code from subcategory R65.2, Severe </w:t>
      </w:r>
      <w:r w:rsidRPr="008C283A">
        <w:rPr>
          <w:szCs w:val="24"/>
        </w:rPr>
        <w:t>sepsis</w:t>
      </w:r>
      <w:r w:rsidRPr="00680F1A">
        <w:rPr>
          <w:szCs w:val="24"/>
        </w:rPr>
        <w:t xml:space="preserve">; An acute organ dysfunction must be associated with the </w:t>
      </w:r>
      <w:r w:rsidRPr="008C283A">
        <w:rPr>
          <w:szCs w:val="24"/>
        </w:rPr>
        <w:t>sepsis</w:t>
      </w:r>
      <w:r w:rsidRPr="008C283A">
        <w:rPr>
          <w:rStyle w:val="highlight"/>
          <w:szCs w:val="24"/>
        </w:rPr>
        <w:t xml:space="preserve"> </w:t>
      </w:r>
      <w:r w:rsidRPr="00680F1A">
        <w:rPr>
          <w:szCs w:val="24"/>
        </w:rPr>
        <w:t xml:space="preserve">in order to assign the severe </w:t>
      </w:r>
      <w:r w:rsidRPr="008C283A">
        <w:rPr>
          <w:szCs w:val="24"/>
        </w:rPr>
        <w:t>sepsis</w:t>
      </w:r>
      <w:r w:rsidRPr="008C283A">
        <w:rPr>
          <w:rStyle w:val="highlight"/>
          <w:szCs w:val="24"/>
        </w:rPr>
        <w:t xml:space="preserve"> </w:t>
      </w:r>
      <w:r w:rsidRPr="00680F1A">
        <w:rPr>
          <w:szCs w:val="24"/>
        </w:rPr>
        <w:t xml:space="preserve">code.  If the documentation is not clear as to whether an acute organ dysfunction is related to the </w:t>
      </w:r>
      <w:r w:rsidRPr="008C283A">
        <w:rPr>
          <w:szCs w:val="24"/>
        </w:rPr>
        <w:t>sepsis</w:t>
      </w:r>
      <w:r w:rsidRPr="008C283A">
        <w:rPr>
          <w:rStyle w:val="highlight"/>
          <w:szCs w:val="24"/>
        </w:rPr>
        <w:t xml:space="preserve"> </w:t>
      </w:r>
      <w:r w:rsidRPr="00680F1A">
        <w:rPr>
          <w:szCs w:val="24"/>
        </w:rPr>
        <w:t xml:space="preserve">or another medical condition, query the provider. </w:t>
      </w:r>
    </w:p>
    <w:p w:rsidR="00432CE9" w:rsidRPr="00680F1A" w:rsidRDefault="00432CE9" w:rsidP="00432CE9">
      <w:pPr>
        <w:pStyle w:val="NoSpacing"/>
        <w:ind w:left="3240"/>
        <w:rPr>
          <w:szCs w:val="24"/>
        </w:rPr>
      </w:pPr>
    </w:p>
    <w:p w:rsidR="00F67C18" w:rsidRDefault="00F67C18" w:rsidP="00AA7F66">
      <w:pPr>
        <w:pStyle w:val="NoSpacing"/>
        <w:ind w:left="1440" w:firstLine="720"/>
      </w:pPr>
      <w:r w:rsidRPr="00680F1A">
        <w:t xml:space="preserve">(b) Severe </w:t>
      </w:r>
      <w:r w:rsidRPr="008C283A">
        <w:t>sepsis</w:t>
      </w:r>
    </w:p>
    <w:p w:rsidR="00432CE9" w:rsidRPr="00680F1A" w:rsidRDefault="00432CE9" w:rsidP="00AA7F66">
      <w:pPr>
        <w:pStyle w:val="NoSpacing"/>
        <w:ind w:left="1440" w:firstLine="720"/>
      </w:pPr>
    </w:p>
    <w:p w:rsidR="00F67C18" w:rsidRDefault="00F67C18" w:rsidP="00AA7F66">
      <w:pPr>
        <w:pStyle w:val="NoSpacing"/>
        <w:ind w:left="2880"/>
      </w:pPr>
      <w:r w:rsidRPr="00680F1A">
        <w:t>The coding of severe</w:t>
      </w:r>
      <w:r w:rsidRPr="008C283A">
        <w:t xml:space="preserve"> sepsis</w:t>
      </w:r>
      <w:r w:rsidRPr="00680F1A">
        <w:t xml:space="preserve"> requires a minimum of 2 codes: first a code for the underlying systemic infection, followed by a code from subcategory R65.2, Severe </w:t>
      </w:r>
      <w:r w:rsidRPr="008C283A">
        <w:t>sepsis</w:t>
      </w:r>
      <w:r w:rsidRPr="00680F1A">
        <w:t xml:space="preserve">; If the causal organism is not documented, assign code A41.9, </w:t>
      </w:r>
      <w:r>
        <w:t xml:space="preserve">Sepsis, </w:t>
      </w:r>
      <w:r w:rsidRPr="00680F1A">
        <w:t xml:space="preserve">unspecified organism, for the infection.  Additional code(s) for the associated acute organ dysfunction are also required. </w:t>
      </w:r>
    </w:p>
    <w:p w:rsidR="00432CE9" w:rsidRPr="00680F1A" w:rsidRDefault="00432CE9" w:rsidP="00AA7F66">
      <w:pPr>
        <w:pStyle w:val="NoSpacing"/>
        <w:ind w:left="2880"/>
      </w:pPr>
    </w:p>
    <w:p w:rsidR="00F67C18" w:rsidRDefault="00F67C18" w:rsidP="00652F29">
      <w:pPr>
        <w:pStyle w:val="NoSpacing"/>
        <w:ind w:left="2880"/>
      </w:pPr>
      <w:r w:rsidRPr="00680F1A">
        <w:t xml:space="preserve">Due to the complex nature of severe </w:t>
      </w:r>
      <w:r w:rsidRPr="008C283A">
        <w:t>sepsis</w:t>
      </w:r>
      <w:r w:rsidRPr="00680F1A">
        <w:t xml:space="preserve">, some cases may require querying the provider prior to assignment of the codes.  </w:t>
      </w:r>
    </w:p>
    <w:p w:rsidR="00432CE9" w:rsidRPr="00680F1A" w:rsidRDefault="00432CE9" w:rsidP="00652F29">
      <w:pPr>
        <w:pStyle w:val="NoSpacing"/>
        <w:ind w:left="2880"/>
      </w:pPr>
    </w:p>
    <w:p w:rsidR="00F67C18" w:rsidRDefault="00F67C18" w:rsidP="00432CE9">
      <w:pPr>
        <w:pStyle w:val="NoSpacing"/>
        <w:ind w:left="720" w:firstLine="720"/>
      </w:pPr>
      <w:r w:rsidRPr="00680F1A">
        <w:t xml:space="preserve">2) Septic shock </w:t>
      </w:r>
    </w:p>
    <w:p w:rsidR="00432CE9" w:rsidRPr="00680F1A" w:rsidRDefault="00432CE9" w:rsidP="00432CE9">
      <w:pPr>
        <w:pStyle w:val="NoSpacing"/>
        <w:ind w:left="720" w:firstLine="720"/>
      </w:pPr>
    </w:p>
    <w:p w:rsidR="00F67C18" w:rsidRDefault="00F67C18" w:rsidP="003602E1">
      <w:pPr>
        <w:pStyle w:val="NoSpacing"/>
        <w:numPr>
          <w:ilvl w:val="0"/>
          <w:numId w:val="2"/>
        </w:numPr>
      </w:pPr>
      <w:r w:rsidRPr="00680F1A">
        <w:t xml:space="preserve">Septic shock generally refers to circulatory failure associated with severe </w:t>
      </w:r>
      <w:r w:rsidRPr="008C283A">
        <w:t>sepsis</w:t>
      </w:r>
      <w:r w:rsidRPr="00680F1A">
        <w:t xml:space="preserve">, and therefore, it represents a type of acute organ dysfunction.  </w:t>
      </w:r>
    </w:p>
    <w:p w:rsidR="00432CE9" w:rsidRPr="00680F1A" w:rsidRDefault="00432CE9" w:rsidP="00432CE9">
      <w:pPr>
        <w:pStyle w:val="NoSpacing"/>
        <w:ind w:left="2520"/>
      </w:pPr>
    </w:p>
    <w:p w:rsidR="00F67C18" w:rsidRDefault="00F67C18" w:rsidP="00432CE9">
      <w:pPr>
        <w:pStyle w:val="NoSpacing"/>
        <w:ind w:left="2520"/>
      </w:pPr>
      <w:r w:rsidRPr="00680F1A">
        <w:t xml:space="preserve">For cases of septic shock, the code for the systemic infection should be sequenced first, followed by code R65.21, Severe </w:t>
      </w:r>
      <w:r w:rsidRPr="008C283A">
        <w:t xml:space="preserve">sepsis </w:t>
      </w:r>
      <w:r w:rsidRPr="00680F1A">
        <w:t xml:space="preserve">with septic shock or code T81.12, Postprocedural septic shock.  Any additional codes for the other acute organ dysfunctions should also be assigned. </w:t>
      </w:r>
      <w:r w:rsidRPr="00680F1A">
        <w:lastRenderedPageBreak/>
        <w:t xml:space="preserve">As noted in the sequencing instructions in the Tabular List, the code for septic shock cannot be assigned as a principal diagnosis. </w:t>
      </w:r>
    </w:p>
    <w:p w:rsidR="00432CE9" w:rsidRPr="00680F1A" w:rsidRDefault="00432CE9" w:rsidP="00432CE9">
      <w:pPr>
        <w:pStyle w:val="NoSpacing"/>
        <w:ind w:left="2160"/>
      </w:pPr>
    </w:p>
    <w:p w:rsidR="00F67C18" w:rsidRDefault="00F67C18" w:rsidP="00432CE9">
      <w:pPr>
        <w:pStyle w:val="NoSpacing"/>
        <w:ind w:left="720" w:firstLine="720"/>
      </w:pPr>
      <w:r w:rsidRPr="00680F1A">
        <w:t xml:space="preserve">3) Sequencing of severe </w:t>
      </w:r>
      <w:r w:rsidRPr="008C283A">
        <w:t>sepsis</w:t>
      </w:r>
    </w:p>
    <w:p w:rsidR="00432CE9" w:rsidRPr="00680F1A" w:rsidRDefault="00432CE9" w:rsidP="00432CE9">
      <w:pPr>
        <w:pStyle w:val="NoSpacing"/>
        <w:ind w:left="720" w:firstLine="720"/>
      </w:pPr>
    </w:p>
    <w:p w:rsidR="00F67C18" w:rsidRDefault="00F67C18" w:rsidP="00432CE9">
      <w:pPr>
        <w:pStyle w:val="NoSpacing"/>
        <w:ind w:left="1440"/>
      </w:pPr>
      <w:r w:rsidRPr="00680F1A">
        <w:t xml:space="preserve">If severe </w:t>
      </w:r>
      <w:r w:rsidRPr="008C283A">
        <w:t xml:space="preserve">sepsis </w:t>
      </w:r>
      <w:r w:rsidRPr="00680F1A">
        <w:t xml:space="preserve">is present on admission, and meets the definition of principal diagnosis, the underlying systemic infection should be assigned as principal diagnosis followed by the appropriate code from subcategory R65.2 as required by the sequencing rules in the Tabular List.  A code from subcategory R65.2 can never be assigned as a principal diagnosis. </w:t>
      </w:r>
    </w:p>
    <w:p w:rsidR="00432CE9" w:rsidRPr="00680F1A" w:rsidRDefault="00432CE9" w:rsidP="00432CE9">
      <w:pPr>
        <w:pStyle w:val="NoSpacing"/>
        <w:ind w:left="1440"/>
      </w:pPr>
    </w:p>
    <w:p w:rsidR="00F67C18" w:rsidRDefault="00F67C18" w:rsidP="00432CE9">
      <w:pPr>
        <w:pStyle w:val="NoSpacing"/>
        <w:ind w:left="1440"/>
      </w:pPr>
      <w:r w:rsidRPr="00680F1A">
        <w:t>When severe</w:t>
      </w:r>
      <w:r w:rsidRPr="008C283A">
        <w:t xml:space="preserve"> sepsis</w:t>
      </w:r>
      <w:r w:rsidRPr="00680F1A">
        <w:t xml:space="preserve"> develops during an encounter (it was not present on admission), the underlying systemic infection and the appropriate code from subcategory R65.2 should be assigned as secondary diagnoses. </w:t>
      </w:r>
    </w:p>
    <w:p w:rsidR="00432CE9" w:rsidRPr="00680F1A" w:rsidRDefault="00432CE9" w:rsidP="00432CE9">
      <w:pPr>
        <w:pStyle w:val="NoSpacing"/>
        <w:ind w:left="1440"/>
      </w:pPr>
    </w:p>
    <w:p w:rsidR="00F67C18" w:rsidRDefault="00F67C18" w:rsidP="00432CE9">
      <w:pPr>
        <w:pStyle w:val="NoSpacing"/>
        <w:ind w:left="1440"/>
      </w:pPr>
      <w:r w:rsidRPr="00680F1A">
        <w:t>Severe</w:t>
      </w:r>
      <w:r w:rsidRPr="008C283A">
        <w:t xml:space="preserve"> sepsis</w:t>
      </w:r>
      <w:r w:rsidRPr="00680F1A">
        <w:t xml:space="preserve"> may be present on admission, but the diagnosis may not be confirmed until sometime after admission.  If the documentation is not clear whether severe </w:t>
      </w:r>
      <w:r w:rsidR="00454DAF">
        <w:t xml:space="preserve">sepsis </w:t>
      </w:r>
      <w:r w:rsidRPr="00680F1A">
        <w:t xml:space="preserve">was present on admission, the provider should be queried. </w:t>
      </w:r>
    </w:p>
    <w:p w:rsidR="00D10CBA" w:rsidRPr="00680F1A" w:rsidRDefault="00D10CBA" w:rsidP="00432CE9">
      <w:pPr>
        <w:pStyle w:val="NoSpacing"/>
        <w:ind w:left="1440"/>
      </w:pPr>
    </w:p>
    <w:p w:rsidR="00F67C18" w:rsidRDefault="00F67C18" w:rsidP="00D10CBA">
      <w:pPr>
        <w:pStyle w:val="NoSpacing"/>
        <w:ind w:left="1440"/>
      </w:pPr>
      <w:r w:rsidRPr="00680F1A">
        <w:t xml:space="preserve">4) </w:t>
      </w:r>
      <w:r>
        <w:t xml:space="preserve">Sepsis </w:t>
      </w:r>
      <w:r w:rsidRPr="00680F1A">
        <w:t>and severe</w:t>
      </w:r>
      <w:r w:rsidRPr="008C283A">
        <w:t xml:space="preserve"> sepsis</w:t>
      </w:r>
      <w:r w:rsidRPr="00680F1A">
        <w:t xml:space="preserve"> with a localized infection </w:t>
      </w:r>
    </w:p>
    <w:p w:rsidR="00D10CBA" w:rsidRPr="00680F1A" w:rsidRDefault="00D10CBA" w:rsidP="00D10CBA">
      <w:pPr>
        <w:pStyle w:val="NoSpacing"/>
        <w:ind w:left="1440"/>
      </w:pPr>
    </w:p>
    <w:p w:rsidR="00F67C18" w:rsidRDefault="00F67C18" w:rsidP="00D10CBA">
      <w:pPr>
        <w:pStyle w:val="NoSpacing"/>
        <w:ind w:left="1440"/>
      </w:pPr>
      <w:r w:rsidRPr="00680F1A">
        <w:t>If the reason for admission is both</w:t>
      </w:r>
      <w:r w:rsidRPr="008C283A">
        <w:t xml:space="preserve"> sepsis</w:t>
      </w:r>
      <w:r w:rsidRPr="00680F1A">
        <w:t xml:space="preserve"> or severe </w:t>
      </w:r>
      <w:r w:rsidRPr="008C283A">
        <w:t xml:space="preserve">sepsis </w:t>
      </w:r>
      <w:r w:rsidRPr="00680F1A">
        <w:t>and a localized infection, such as pneumonia or cellulitis, a code(s) for the underlying systemic infection should be assigned first and the code for the localized infection should be assigned as a secondary diagnosis. If the patient has severe</w:t>
      </w:r>
      <w:r w:rsidRPr="008C283A">
        <w:t xml:space="preserve"> sepsis</w:t>
      </w:r>
      <w:r w:rsidRPr="00680F1A">
        <w:t>, a code from subcategory R65.2 should also be assigned as a secondary diagnosis.  If the patient is admitted with a localized infection, such as pneumonia, and</w:t>
      </w:r>
      <w:r w:rsidRPr="008C283A">
        <w:t xml:space="preserve"> sepsis</w:t>
      </w:r>
      <w:r>
        <w:t xml:space="preserve">/ severe </w:t>
      </w:r>
      <w:r w:rsidRPr="008C283A">
        <w:t xml:space="preserve">sepsis </w:t>
      </w:r>
      <w:r w:rsidRPr="00680F1A">
        <w:t>doesn't develop until after admission, the localized infection should be assigned first, followed by the appropriate</w:t>
      </w:r>
      <w:r w:rsidRPr="008C283A">
        <w:t xml:space="preserve"> sepsis/ severe sepsis </w:t>
      </w:r>
      <w:r w:rsidRPr="00680F1A">
        <w:t xml:space="preserve">codes.    </w:t>
      </w:r>
    </w:p>
    <w:p w:rsidR="0072254D" w:rsidRDefault="0072254D" w:rsidP="00D10CBA">
      <w:pPr>
        <w:pStyle w:val="NoSpacing"/>
        <w:ind w:left="1440"/>
      </w:pPr>
    </w:p>
    <w:p w:rsidR="007423E2" w:rsidRPr="0072254D" w:rsidRDefault="007423E2" w:rsidP="007423E2">
      <w:pPr>
        <w:pStyle w:val="NoSpacing"/>
        <w:rPr>
          <w:b/>
          <w:i/>
          <w:color w:val="FF0000"/>
          <w:u w:val="single"/>
        </w:rPr>
      </w:pPr>
      <w:r w:rsidRPr="0072254D">
        <w:rPr>
          <w:b/>
          <w:i/>
          <w:color w:val="FF0000"/>
          <w:u w:val="single"/>
        </w:rPr>
        <w:t>****The below coding update is e</w:t>
      </w:r>
      <w:r>
        <w:rPr>
          <w:b/>
          <w:i/>
          <w:color w:val="FF0000"/>
          <w:u w:val="single"/>
        </w:rPr>
        <w:t>ffective</w:t>
      </w:r>
      <w:r w:rsidRPr="0072254D">
        <w:rPr>
          <w:b/>
          <w:i/>
          <w:color w:val="FF0000"/>
          <w:u w:val="single"/>
        </w:rPr>
        <w:t xml:space="preserve"> October</w:t>
      </w:r>
      <w:r w:rsidR="00D2373C">
        <w:rPr>
          <w:b/>
          <w:i/>
          <w:color w:val="FF0000"/>
          <w:u w:val="single"/>
        </w:rPr>
        <w:t xml:space="preserve"> 1, 2015 to October 1, 2018</w:t>
      </w:r>
      <w:r>
        <w:rPr>
          <w:b/>
          <w:i/>
          <w:color w:val="FF0000"/>
          <w:u w:val="single"/>
        </w:rPr>
        <w:t>. P</w:t>
      </w:r>
      <w:r w:rsidRPr="0072254D">
        <w:rPr>
          <w:b/>
          <w:i/>
          <w:color w:val="FF0000"/>
          <w:u w:val="single"/>
        </w:rPr>
        <w:t>lease rem</w:t>
      </w:r>
      <w:r w:rsidR="00D2373C">
        <w:rPr>
          <w:b/>
          <w:i/>
          <w:color w:val="FF0000"/>
          <w:u w:val="single"/>
        </w:rPr>
        <w:t>ove</w:t>
      </w:r>
      <w:r>
        <w:rPr>
          <w:b/>
          <w:i/>
          <w:color w:val="FF0000"/>
          <w:u w:val="single"/>
        </w:rPr>
        <w:t xml:space="preserve"> if this encounter</w:t>
      </w:r>
      <w:r w:rsidRPr="0072254D">
        <w:rPr>
          <w:b/>
          <w:i/>
          <w:color w:val="FF0000"/>
          <w:u w:val="single"/>
        </w:rPr>
        <w:t xml:space="preserve"> occurred </w:t>
      </w:r>
      <w:r>
        <w:rPr>
          <w:b/>
          <w:i/>
          <w:color w:val="FF0000"/>
          <w:u w:val="single"/>
        </w:rPr>
        <w:t>after 10/1/2018</w:t>
      </w:r>
      <w:r w:rsidRPr="0072254D">
        <w:rPr>
          <w:b/>
          <w:i/>
          <w:color w:val="FF0000"/>
          <w:u w:val="single"/>
        </w:rPr>
        <w:t>.****</w:t>
      </w:r>
    </w:p>
    <w:p w:rsidR="007423E2" w:rsidRDefault="007423E2" w:rsidP="00D10CBA">
      <w:pPr>
        <w:pStyle w:val="NoSpacing"/>
        <w:ind w:left="1440"/>
      </w:pPr>
    </w:p>
    <w:p w:rsidR="0072254D" w:rsidRPr="007423E2" w:rsidRDefault="0072254D" w:rsidP="0072254D">
      <w:pPr>
        <w:pStyle w:val="NoSpacing"/>
        <w:ind w:left="1440"/>
        <w:rPr>
          <w:i/>
          <w:color w:val="FF0000"/>
        </w:rPr>
      </w:pPr>
      <w:r w:rsidRPr="007423E2">
        <w:rPr>
          <w:i/>
          <w:color w:val="FF0000"/>
        </w:rPr>
        <w:t xml:space="preserve">5) Sepsis due to a postprocedural infection </w:t>
      </w:r>
    </w:p>
    <w:p w:rsidR="0072254D" w:rsidRPr="007423E2" w:rsidRDefault="0072254D" w:rsidP="0072254D">
      <w:pPr>
        <w:pStyle w:val="NoSpacing"/>
        <w:rPr>
          <w:i/>
          <w:color w:val="FF0000"/>
        </w:rPr>
      </w:pPr>
    </w:p>
    <w:p w:rsidR="0072254D" w:rsidRPr="007423E2" w:rsidRDefault="0072254D" w:rsidP="0072254D">
      <w:pPr>
        <w:pStyle w:val="NoSpacing"/>
        <w:numPr>
          <w:ilvl w:val="0"/>
          <w:numId w:val="6"/>
        </w:numPr>
        <w:rPr>
          <w:i/>
          <w:color w:val="FF0000"/>
        </w:rPr>
      </w:pPr>
      <w:r w:rsidRPr="007423E2">
        <w:rPr>
          <w:i/>
          <w:color w:val="FF0000"/>
        </w:rPr>
        <w:t xml:space="preserve">Documentation of causal relationship </w:t>
      </w:r>
    </w:p>
    <w:p w:rsidR="0072254D" w:rsidRPr="007423E2" w:rsidRDefault="0072254D" w:rsidP="0072254D">
      <w:pPr>
        <w:pStyle w:val="NoSpacing"/>
        <w:ind w:left="2520"/>
        <w:rPr>
          <w:i/>
          <w:color w:val="FF0000"/>
        </w:rPr>
      </w:pPr>
    </w:p>
    <w:p w:rsidR="0072254D" w:rsidRPr="007423E2" w:rsidRDefault="0072254D" w:rsidP="0072254D">
      <w:pPr>
        <w:pStyle w:val="NoSpacing"/>
        <w:ind w:left="2160"/>
        <w:rPr>
          <w:i/>
          <w:color w:val="FF0000"/>
        </w:rPr>
      </w:pPr>
      <w:r w:rsidRPr="007423E2">
        <w:rPr>
          <w:i/>
          <w:color w:val="FF0000"/>
        </w:rPr>
        <w:t xml:space="preserve">As with all postprocedural complications, code assignment is based on the provider's documentation of the relationship between the infection and the procedures.  </w:t>
      </w:r>
    </w:p>
    <w:p w:rsidR="0072254D" w:rsidRPr="007423E2" w:rsidRDefault="0072254D" w:rsidP="0072254D">
      <w:pPr>
        <w:pStyle w:val="NoSpacing"/>
        <w:rPr>
          <w:i/>
          <w:color w:val="FF0000"/>
        </w:rPr>
      </w:pPr>
    </w:p>
    <w:p w:rsidR="0072254D" w:rsidRPr="007423E2" w:rsidRDefault="0072254D" w:rsidP="0072254D">
      <w:pPr>
        <w:pStyle w:val="NoSpacing"/>
        <w:numPr>
          <w:ilvl w:val="0"/>
          <w:numId w:val="6"/>
        </w:numPr>
        <w:rPr>
          <w:i/>
          <w:color w:val="FF0000"/>
        </w:rPr>
      </w:pPr>
      <w:r w:rsidRPr="007423E2">
        <w:rPr>
          <w:i/>
          <w:color w:val="FF0000"/>
        </w:rPr>
        <w:t xml:space="preserve">Sepsis due to a postprocedural infection </w:t>
      </w:r>
    </w:p>
    <w:p w:rsidR="0072254D" w:rsidRPr="007423E2" w:rsidRDefault="0072254D" w:rsidP="0072254D">
      <w:pPr>
        <w:pStyle w:val="NoSpacing"/>
        <w:ind w:left="2520"/>
        <w:rPr>
          <w:i/>
          <w:color w:val="FF0000"/>
        </w:rPr>
      </w:pPr>
    </w:p>
    <w:p w:rsidR="0072254D" w:rsidRPr="007423E2" w:rsidRDefault="0072254D" w:rsidP="0072254D">
      <w:pPr>
        <w:pStyle w:val="NoSpacing"/>
        <w:ind w:left="2160"/>
        <w:rPr>
          <w:i/>
          <w:color w:val="FF0000"/>
        </w:rPr>
      </w:pPr>
      <w:r w:rsidRPr="007423E2">
        <w:rPr>
          <w:i/>
          <w:color w:val="FF0000"/>
        </w:rPr>
        <w:lastRenderedPageBreak/>
        <w:t xml:space="preserve">For such cases, the postprocedural infection code, such as T80.2, Infections following infusion, transfusion, and therapeutic injection, T81.4, Infection following a procedure, T88.0, Infection following immunization, or O86.0, Infection of obstetric surgical wound, should be coded first, followed by the code for the specific infection. If the patient has severe sepsis, the appropriate code from subcategory R65.2 should also be assigned with the additional code(s) for any acute organ dysfunction. </w:t>
      </w:r>
    </w:p>
    <w:p w:rsidR="0072254D" w:rsidRPr="007423E2" w:rsidRDefault="0072254D" w:rsidP="0072254D">
      <w:pPr>
        <w:pStyle w:val="NoSpacing"/>
        <w:ind w:left="2160"/>
        <w:rPr>
          <w:i/>
          <w:color w:val="FF0000"/>
        </w:rPr>
      </w:pPr>
    </w:p>
    <w:p w:rsidR="0072254D" w:rsidRPr="007423E2" w:rsidRDefault="0072254D" w:rsidP="0072254D">
      <w:pPr>
        <w:pStyle w:val="NoSpacing"/>
        <w:numPr>
          <w:ilvl w:val="0"/>
          <w:numId w:val="6"/>
        </w:numPr>
        <w:rPr>
          <w:i/>
          <w:color w:val="FF0000"/>
        </w:rPr>
      </w:pPr>
      <w:r w:rsidRPr="007423E2">
        <w:rPr>
          <w:i/>
          <w:color w:val="FF0000"/>
        </w:rPr>
        <w:t>Postprocedural infection and postprocedural septic shock</w:t>
      </w:r>
    </w:p>
    <w:p w:rsidR="0072254D" w:rsidRPr="007423E2" w:rsidRDefault="0072254D" w:rsidP="0072254D">
      <w:pPr>
        <w:pStyle w:val="NoSpacing"/>
        <w:ind w:left="2520"/>
        <w:rPr>
          <w:i/>
          <w:color w:val="FF0000"/>
        </w:rPr>
      </w:pPr>
    </w:p>
    <w:p w:rsidR="0072254D" w:rsidRPr="007423E2" w:rsidRDefault="0072254D" w:rsidP="0072254D">
      <w:pPr>
        <w:pStyle w:val="NoSpacing"/>
        <w:ind w:left="2160"/>
        <w:rPr>
          <w:i/>
          <w:color w:val="FF0000"/>
        </w:rPr>
      </w:pPr>
      <w:r w:rsidRPr="007423E2">
        <w:rPr>
          <w:i/>
          <w:color w:val="FF0000"/>
        </w:rPr>
        <w:t xml:space="preserve">In cases where a postprocedural infection has occurred and has resulted in severe sepsis the code for the precipitating complication such as code T81.4, Infection following a procedure, or O86.0, Infection of obstetrical surgical wound should be coded first followed by code R65.20, Severe sepsis without septic shock.  A code for the systemic infection should also be assigned. </w:t>
      </w:r>
    </w:p>
    <w:p w:rsidR="0072254D" w:rsidRPr="007423E2" w:rsidRDefault="0072254D" w:rsidP="0072254D">
      <w:pPr>
        <w:pStyle w:val="NoSpacing"/>
        <w:ind w:left="2160"/>
        <w:rPr>
          <w:i/>
          <w:color w:val="FF0000"/>
        </w:rPr>
      </w:pPr>
    </w:p>
    <w:p w:rsidR="0072254D" w:rsidRPr="007423E2" w:rsidRDefault="0072254D" w:rsidP="0072254D">
      <w:pPr>
        <w:pStyle w:val="NoSpacing"/>
        <w:ind w:left="2160"/>
        <w:rPr>
          <w:i/>
          <w:color w:val="FF0000"/>
        </w:rPr>
      </w:pPr>
      <w:r w:rsidRPr="007423E2">
        <w:rPr>
          <w:i/>
          <w:color w:val="FF0000"/>
        </w:rPr>
        <w:t xml:space="preserve">If a postprocedural infection has resulted in postprocedural septic shock, the code for the precipitating complication such as code T81.4, Infection following a procedure, or O86.0, Infection of obstetrical surgical wound should be coded first followed by code T81.12-, Postprocedural septic shock.  A code for the systemic infection should also be assigned. </w:t>
      </w:r>
    </w:p>
    <w:p w:rsidR="0072254D" w:rsidRDefault="0072254D" w:rsidP="0072254D">
      <w:pPr>
        <w:pStyle w:val="NoSpacing"/>
      </w:pPr>
    </w:p>
    <w:p w:rsidR="0072254D" w:rsidRDefault="0072254D" w:rsidP="0072254D">
      <w:pPr>
        <w:pStyle w:val="NoSpacing"/>
      </w:pPr>
    </w:p>
    <w:p w:rsidR="0072254D" w:rsidRPr="0072254D" w:rsidRDefault="0072254D" w:rsidP="0072254D">
      <w:pPr>
        <w:pStyle w:val="NoSpacing"/>
        <w:rPr>
          <w:b/>
          <w:i/>
          <w:color w:val="FF0000"/>
          <w:u w:val="single"/>
        </w:rPr>
      </w:pPr>
      <w:r w:rsidRPr="0072254D">
        <w:rPr>
          <w:b/>
          <w:i/>
          <w:color w:val="FF0000"/>
          <w:u w:val="single"/>
        </w:rPr>
        <w:t>****The below coding update is e</w:t>
      </w:r>
      <w:r w:rsidR="007423E2">
        <w:rPr>
          <w:b/>
          <w:i/>
          <w:color w:val="FF0000"/>
          <w:u w:val="single"/>
        </w:rPr>
        <w:t>ffective</w:t>
      </w:r>
      <w:r w:rsidRPr="0072254D">
        <w:rPr>
          <w:b/>
          <w:i/>
          <w:color w:val="FF0000"/>
          <w:u w:val="single"/>
        </w:rPr>
        <w:t xml:space="preserve"> October</w:t>
      </w:r>
      <w:r>
        <w:rPr>
          <w:b/>
          <w:i/>
          <w:color w:val="FF0000"/>
          <w:u w:val="single"/>
        </w:rPr>
        <w:t xml:space="preserve"> 1, 2018. P</w:t>
      </w:r>
      <w:r w:rsidRPr="0072254D">
        <w:rPr>
          <w:b/>
          <w:i/>
          <w:color w:val="FF0000"/>
          <w:u w:val="single"/>
        </w:rPr>
        <w:t>lease rem</w:t>
      </w:r>
      <w:r w:rsidR="006D2840">
        <w:rPr>
          <w:b/>
          <w:i/>
          <w:color w:val="FF0000"/>
          <w:u w:val="single"/>
        </w:rPr>
        <w:t>oved</w:t>
      </w:r>
      <w:r w:rsidR="007423E2">
        <w:rPr>
          <w:b/>
          <w:i/>
          <w:color w:val="FF0000"/>
          <w:u w:val="single"/>
        </w:rPr>
        <w:t xml:space="preserve"> if this encounter</w:t>
      </w:r>
      <w:r w:rsidRPr="0072254D">
        <w:rPr>
          <w:b/>
          <w:i/>
          <w:color w:val="FF0000"/>
          <w:u w:val="single"/>
        </w:rPr>
        <w:t xml:space="preserve"> occurred prior to 10/1/2018).****</w:t>
      </w:r>
    </w:p>
    <w:p w:rsidR="001B5165" w:rsidRPr="00680F1A" w:rsidRDefault="001B5165" w:rsidP="00D10CBA">
      <w:pPr>
        <w:pStyle w:val="NoSpacing"/>
        <w:ind w:left="1440"/>
      </w:pPr>
    </w:p>
    <w:p w:rsidR="00F67C18" w:rsidRPr="0072254D" w:rsidRDefault="00F67C18" w:rsidP="001B5165">
      <w:pPr>
        <w:pStyle w:val="NoSpacing"/>
        <w:ind w:left="1440"/>
        <w:rPr>
          <w:i/>
          <w:color w:val="FF0000"/>
        </w:rPr>
      </w:pPr>
      <w:r w:rsidRPr="0072254D">
        <w:rPr>
          <w:i/>
          <w:color w:val="FF0000"/>
        </w:rPr>
        <w:t xml:space="preserve">5) Sepsis due to a postprocedural infection </w:t>
      </w:r>
    </w:p>
    <w:p w:rsidR="001B5165" w:rsidRPr="0072254D" w:rsidRDefault="001B5165" w:rsidP="001B5165">
      <w:pPr>
        <w:pStyle w:val="NoSpacing"/>
        <w:rPr>
          <w:i/>
          <w:color w:val="FF0000"/>
        </w:rPr>
      </w:pPr>
    </w:p>
    <w:p w:rsidR="00F67C18" w:rsidRPr="0072254D" w:rsidRDefault="00F67C18" w:rsidP="0072254D">
      <w:pPr>
        <w:pStyle w:val="NoSpacing"/>
        <w:numPr>
          <w:ilvl w:val="0"/>
          <w:numId w:val="31"/>
        </w:numPr>
        <w:rPr>
          <w:i/>
          <w:color w:val="FF0000"/>
        </w:rPr>
      </w:pPr>
      <w:r w:rsidRPr="0072254D">
        <w:rPr>
          <w:i/>
          <w:color w:val="FF0000"/>
        </w:rPr>
        <w:t xml:space="preserve">Documentation of causal relationship </w:t>
      </w:r>
    </w:p>
    <w:p w:rsidR="001B5165" w:rsidRPr="0072254D" w:rsidRDefault="001B5165" w:rsidP="001B5165">
      <w:pPr>
        <w:pStyle w:val="NoSpacing"/>
        <w:ind w:left="2520"/>
        <w:rPr>
          <w:i/>
          <w:color w:val="FF0000"/>
        </w:rPr>
      </w:pPr>
    </w:p>
    <w:p w:rsidR="001B5165" w:rsidRPr="0072254D" w:rsidRDefault="00BD1271" w:rsidP="00BD1271">
      <w:pPr>
        <w:pStyle w:val="NoSpacing"/>
        <w:ind w:left="2160"/>
        <w:rPr>
          <w:i/>
          <w:color w:val="FF0000"/>
        </w:rPr>
      </w:pPr>
      <w:r w:rsidRPr="0072254D">
        <w:rPr>
          <w:i/>
          <w:color w:val="FF0000"/>
        </w:rPr>
        <w:t>As with all postprocedural complications, code assignment is based on the provider's documentation of the relationship between the infection and the procedures.</w:t>
      </w:r>
    </w:p>
    <w:p w:rsidR="00BD1271" w:rsidRPr="0072254D" w:rsidRDefault="00BD1271" w:rsidP="001B5165">
      <w:pPr>
        <w:pStyle w:val="NoSpacing"/>
        <w:rPr>
          <w:i/>
          <w:color w:val="FF0000"/>
        </w:rPr>
      </w:pPr>
    </w:p>
    <w:p w:rsidR="00F67C18" w:rsidRPr="0072254D" w:rsidRDefault="00F67C18" w:rsidP="0072254D">
      <w:pPr>
        <w:pStyle w:val="NoSpacing"/>
        <w:numPr>
          <w:ilvl w:val="0"/>
          <w:numId w:val="31"/>
        </w:numPr>
        <w:rPr>
          <w:i/>
          <w:color w:val="FF0000"/>
        </w:rPr>
      </w:pPr>
      <w:r w:rsidRPr="0072254D">
        <w:rPr>
          <w:i/>
          <w:color w:val="FF0000"/>
        </w:rPr>
        <w:t xml:space="preserve">Sepsis due to a postprocedural infection </w:t>
      </w:r>
    </w:p>
    <w:p w:rsidR="001B5165" w:rsidRPr="0072254D" w:rsidRDefault="001B5165" w:rsidP="001B5165">
      <w:pPr>
        <w:pStyle w:val="NoSpacing"/>
        <w:ind w:left="2520"/>
        <w:rPr>
          <w:i/>
          <w:color w:val="FF0000"/>
        </w:rPr>
      </w:pPr>
    </w:p>
    <w:p w:rsidR="00BD1271" w:rsidRPr="0072254D" w:rsidRDefault="00BD1271" w:rsidP="00BD1271">
      <w:pPr>
        <w:pStyle w:val="NoSpacing"/>
        <w:ind w:left="2160"/>
        <w:rPr>
          <w:i/>
          <w:color w:val="FF0000"/>
        </w:rPr>
      </w:pPr>
      <w:r w:rsidRPr="0072254D">
        <w:rPr>
          <w:i/>
          <w:color w:val="FF0000"/>
        </w:rPr>
        <w:t xml:space="preserve">For infections following a procedure, a code from T81.40 to T81.43, Infection following a procedure, or a code from O86.00 to O86.03, Infection of obstetric surgical wound, that identifies the site of the infection should be coded first, if known. Assign an additional code for sepsis following a procedure (T81.44) or sepsis following an obstetrical procedure (O86.04). Use an additional code to identify the infectious </w:t>
      </w:r>
      <w:r w:rsidRPr="0072254D">
        <w:rPr>
          <w:i/>
          <w:color w:val="FF0000"/>
        </w:rPr>
        <w:lastRenderedPageBreak/>
        <w:t xml:space="preserve">agent. If the patient has severe sepsis, the appropriate code from subcategory R65.2 should also be assigned with the additional code(s) for any acute organ dysfunction. </w:t>
      </w:r>
    </w:p>
    <w:p w:rsidR="00BD1271" w:rsidRPr="0072254D" w:rsidRDefault="00BD1271" w:rsidP="00BD1271">
      <w:pPr>
        <w:pStyle w:val="NoSpacing"/>
        <w:ind w:left="2160"/>
        <w:rPr>
          <w:i/>
          <w:color w:val="FF0000"/>
        </w:rPr>
      </w:pPr>
    </w:p>
    <w:p w:rsidR="001B5165" w:rsidRPr="0072254D" w:rsidRDefault="00BD1271" w:rsidP="00BD1271">
      <w:pPr>
        <w:pStyle w:val="NoSpacing"/>
        <w:ind w:left="2160"/>
        <w:rPr>
          <w:i/>
          <w:color w:val="FF0000"/>
        </w:rPr>
      </w:pPr>
      <w:r w:rsidRPr="0072254D">
        <w:rPr>
          <w:i/>
          <w:color w:val="FF0000"/>
        </w:rPr>
        <w:t>For infections following infusion, transfusion, therapeutic injection, or immunization, a code from subcategory T80.2, Infections following infusion, transfusion, and therapeutic injection, or code T88.0-, Infection following immunization, should be coded first, followed by the code for the specific infection. If the patient has severe sepsis, the appropriate code from subcategory R65.2 should also be assigned, with the additional codes(s) for any acute organ dysfunction.</w:t>
      </w:r>
    </w:p>
    <w:p w:rsidR="00BD1271" w:rsidRPr="0072254D" w:rsidRDefault="00BD1271" w:rsidP="00BD1271">
      <w:pPr>
        <w:pStyle w:val="NoSpacing"/>
        <w:ind w:left="2160"/>
        <w:rPr>
          <w:i/>
          <w:color w:val="FF0000"/>
        </w:rPr>
      </w:pPr>
    </w:p>
    <w:p w:rsidR="00F67C18" w:rsidRPr="0072254D" w:rsidRDefault="00F67C18" w:rsidP="0072254D">
      <w:pPr>
        <w:pStyle w:val="NoSpacing"/>
        <w:numPr>
          <w:ilvl w:val="0"/>
          <w:numId w:val="31"/>
        </w:numPr>
        <w:rPr>
          <w:i/>
          <w:color w:val="FF0000"/>
        </w:rPr>
      </w:pPr>
      <w:r w:rsidRPr="0072254D">
        <w:rPr>
          <w:i/>
          <w:color w:val="FF0000"/>
        </w:rPr>
        <w:t>Postprocedural infection and postprocedura</w:t>
      </w:r>
      <w:r w:rsidR="001B5165" w:rsidRPr="0072254D">
        <w:rPr>
          <w:i/>
          <w:color w:val="FF0000"/>
        </w:rPr>
        <w:t>l septic shock</w:t>
      </w:r>
    </w:p>
    <w:p w:rsidR="001B5165" w:rsidRPr="0072254D" w:rsidRDefault="001B5165" w:rsidP="001B5165">
      <w:pPr>
        <w:pStyle w:val="NoSpacing"/>
        <w:ind w:left="2520"/>
        <w:rPr>
          <w:i/>
          <w:color w:val="FF0000"/>
        </w:rPr>
      </w:pPr>
    </w:p>
    <w:p w:rsidR="006D6099" w:rsidRPr="0072254D" w:rsidRDefault="00BD1271" w:rsidP="00BD1271">
      <w:pPr>
        <w:pStyle w:val="NoSpacing"/>
        <w:ind w:left="2160"/>
        <w:rPr>
          <w:i/>
          <w:color w:val="FF0000"/>
        </w:rPr>
      </w:pPr>
      <w:r w:rsidRPr="0072254D">
        <w:rPr>
          <w:i/>
          <w:color w:val="FF0000"/>
        </w:rPr>
        <w:t>If a postprocedural infection has resulted in postprocedural septic shock, assign the codes indicated above for sepsis due to a postprocedural infection, followed by code T81.12-, Postprocedural septic shock. Do not assign code R65.21, Severe sepsis with septic shock. Additional code(s) should be assigned for any acute organ dysfunction.</w:t>
      </w:r>
    </w:p>
    <w:p w:rsidR="00BD1271" w:rsidRDefault="00BD1271" w:rsidP="00283215">
      <w:pPr>
        <w:pStyle w:val="NoSpacing"/>
        <w:rPr>
          <w:szCs w:val="24"/>
        </w:rPr>
      </w:pPr>
    </w:p>
    <w:p w:rsidR="00F67C18" w:rsidRPr="00680F1A" w:rsidRDefault="00F67C18" w:rsidP="006D6099">
      <w:pPr>
        <w:pStyle w:val="NoSpacing"/>
        <w:ind w:left="1440"/>
        <w:rPr>
          <w:szCs w:val="24"/>
        </w:rPr>
      </w:pPr>
      <w:r w:rsidRPr="00680F1A">
        <w:rPr>
          <w:szCs w:val="24"/>
        </w:rPr>
        <w:t xml:space="preserve">6)  </w:t>
      </w:r>
      <w:r w:rsidRPr="008C283A">
        <w:t>Sepsi</w:t>
      </w:r>
      <w:r>
        <w:t xml:space="preserve">s </w:t>
      </w:r>
      <w:r w:rsidRPr="00680F1A">
        <w:rPr>
          <w:szCs w:val="24"/>
        </w:rPr>
        <w:t>and severe</w:t>
      </w:r>
      <w:r w:rsidRPr="008C283A">
        <w:t xml:space="preserve"> </w:t>
      </w:r>
      <w:r w:rsidRPr="008C283A">
        <w:rPr>
          <w:szCs w:val="24"/>
        </w:rPr>
        <w:t>sepsis</w:t>
      </w:r>
      <w:r w:rsidRPr="00680F1A">
        <w:rPr>
          <w:szCs w:val="24"/>
        </w:rPr>
        <w:t xml:space="preserve"> associated with a noninfectious process (condition) </w:t>
      </w:r>
    </w:p>
    <w:p w:rsidR="006D6099" w:rsidRDefault="006D6099" w:rsidP="00283215">
      <w:pPr>
        <w:pStyle w:val="NoSpacing"/>
        <w:rPr>
          <w:szCs w:val="24"/>
        </w:rPr>
      </w:pPr>
    </w:p>
    <w:p w:rsidR="00F67C18" w:rsidRPr="00680F1A" w:rsidRDefault="00F67C18" w:rsidP="006D6099">
      <w:pPr>
        <w:pStyle w:val="NoSpacing"/>
        <w:ind w:left="1440"/>
        <w:rPr>
          <w:szCs w:val="24"/>
        </w:rPr>
      </w:pPr>
      <w:r w:rsidRPr="00680F1A">
        <w:rPr>
          <w:szCs w:val="24"/>
        </w:rPr>
        <w:t>In some cases a noninfectious process (condition), such as trauma, may lead to an infection which can result in</w:t>
      </w:r>
      <w:r w:rsidRPr="008C283A">
        <w:t xml:space="preserve"> </w:t>
      </w:r>
      <w:r w:rsidRPr="008C283A">
        <w:rPr>
          <w:szCs w:val="24"/>
        </w:rPr>
        <w:t>sepsis</w:t>
      </w:r>
      <w:r w:rsidRPr="00680F1A">
        <w:rPr>
          <w:szCs w:val="24"/>
        </w:rPr>
        <w:t xml:space="preserve"> or severe</w:t>
      </w:r>
      <w:r w:rsidRPr="008C283A">
        <w:t xml:space="preserve"> </w:t>
      </w:r>
      <w:r w:rsidRPr="008C283A">
        <w:rPr>
          <w:szCs w:val="24"/>
        </w:rPr>
        <w:t>sepsis</w:t>
      </w:r>
      <w:r>
        <w:rPr>
          <w:szCs w:val="24"/>
        </w:rPr>
        <w:t>.</w:t>
      </w:r>
      <w:r w:rsidRPr="00680F1A">
        <w:rPr>
          <w:szCs w:val="24"/>
        </w:rPr>
        <w:t xml:space="preserve"> If </w:t>
      </w:r>
      <w:r w:rsidRPr="008C283A">
        <w:rPr>
          <w:szCs w:val="24"/>
        </w:rPr>
        <w:t>sepsis</w:t>
      </w:r>
      <w:r w:rsidRPr="008C283A">
        <w:rPr>
          <w:rStyle w:val="highlight"/>
          <w:szCs w:val="24"/>
        </w:rPr>
        <w:t xml:space="preserve"> </w:t>
      </w:r>
      <w:r w:rsidRPr="00680F1A">
        <w:rPr>
          <w:szCs w:val="24"/>
        </w:rPr>
        <w:t>or severe</w:t>
      </w:r>
      <w:r w:rsidRPr="008C283A">
        <w:t xml:space="preserve"> </w:t>
      </w:r>
      <w:r w:rsidRPr="008C283A">
        <w:rPr>
          <w:szCs w:val="24"/>
        </w:rPr>
        <w:t>sepsis</w:t>
      </w:r>
      <w:r w:rsidRPr="00680F1A">
        <w:rPr>
          <w:szCs w:val="24"/>
        </w:rPr>
        <w:t xml:space="preserve"> is documented as associated with a noninfectious condition, such as a burn or serious injury, and this condition meets the definition for principal diagnosis, the code for the noninfectious condition should be sequenced first, followed by the code for the resulting infection.  If severe</w:t>
      </w:r>
      <w:r w:rsidRPr="008C283A">
        <w:t xml:space="preserve"> </w:t>
      </w:r>
      <w:r w:rsidRPr="008C283A">
        <w:rPr>
          <w:szCs w:val="24"/>
        </w:rPr>
        <w:t>sepsis</w:t>
      </w:r>
      <w:r w:rsidRPr="00680F1A">
        <w:rPr>
          <w:szCs w:val="24"/>
        </w:rPr>
        <w:t xml:space="preserve"> is present, a code from subcategory R65.2 should also be assigned with any associated organ dysfunction(s) codes. It is not necessary to assign a code from subcategory R65.1, Systemic inflammatory response syndrome (SIRS) of non-infectious origin, for these cases. </w:t>
      </w:r>
    </w:p>
    <w:p w:rsidR="006D6099" w:rsidRDefault="006D6099" w:rsidP="00283215">
      <w:pPr>
        <w:pStyle w:val="NoSpacing"/>
        <w:rPr>
          <w:szCs w:val="24"/>
        </w:rPr>
      </w:pPr>
    </w:p>
    <w:p w:rsidR="00F67C18" w:rsidRPr="00680F1A" w:rsidRDefault="00F67C18" w:rsidP="006D6099">
      <w:pPr>
        <w:pStyle w:val="NoSpacing"/>
        <w:ind w:left="1440"/>
        <w:rPr>
          <w:szCs w:val="24"/>
        </w:rPr>
      </w:pPr>
      <w:r w:rsidRPr="00680F1A">
        <w:rPr>
          <w:szCs w:val="24"/>
        </w:rPr>
        <w:t xml:space="preserve">If the infection meets the definition of principal diagnosis, it should be sequenced before the non-infectious condition.  When both the associated non-infectious condition and the infection meet the definition of principal diagnosis, either may be assigned as principal diagnosis. </w:t>
      </w:r>
    </w:p>
    <w:p w:rsidR="006D6099" w:rsidRDefault="006D6099" w:rsidP="00283215">
      <w:pPr>
        <w:pStyle w:val="NoSpacing"/>
        <w:rPr>
          <w:szCs w:val="24"/>
        </w:rPr>
      </w:pPr>
    </w:p>
    <w:p w:rsidR="00F67C18" w:rsidRDefault="00F67C18" w:rsidP="006D6099">
      <w:pPr>
        <w:pStyle w:val="NoSpacing"/>
        <w:ind w:left="1440"/>
        <w:rPr>
          <w:szCs w:val="24"/>
        </w:rPr>
      </w:pPr>
      <w:r w:rsidRPr="00680F1A">
        <w:rPr>
          <w:szCs w:val="24"/>
        </w:rPr>
        <w:t>Only one code from category R65, Symptoms and signs specifically associated with systemic inflammation and infection, should be assigned. Therefore, when a non-infectious condition leads to an infection resulting in severe</w:t>
      </w:r>
      <w:r w:rsidRPr="008C283A">
        <w:t xml:space="preserve"> </w:t>
      </w:r>
      <w:r w:rsidRPr="008C283A">
        <w:rPr>
          <w:szCs w:val="24"/>
        </w:rPr>
        <w:t>sepsis</w:t>
      </w:r>
      <w:r w:rsidRPr="00680F1A">
        <w:rPr>
          <w:szCs w:val="24"/>
        </w:rPr>
        <w:t xml:space="preserve">, assign the appropriate code from subcategory R65.2, Severe </w:t>
      </w:r>
      <w:r>
        <w:rPr>
          <w:szCs w:val="24"/>
        </w:rPr>
        <w:t>sepsis</w:t>
      </w:r>
      <w:r w:rsidRPr="00680F1A">
        <w:rPr>
          <w:szCs w:val="24"/>
        </w:rPr>
        <w:t xml:space="preserve">. Do not additionally assign a code from subcategory R65.1, Systemic inflammatory response syndrome (SIRS) of noninfectious origin. </w:t>
      </w:r>
    </w:p>
    <w:p w:rsidR="008C534B" w:rsidRDefault="008C534B" w:rsidP="008C534B">
      <w:pPr>
        <w:pStyle w:val="NoSpacing"/>
      </w:pPr>
    </w:p>
    <w:p w:rsidR="00F67C18" w:rsidRPr="00886BED" w:rsidRDefault="00F67C18" w:rsidP="008C534B">
      <w:pPr>
        <w:pStyle w:val="NoSpacing"/>
        <w:rPr>
          <w:b/>
          <w:u w:val="single"/>
        </w:rPr>
      </w:pPr>
      <w:r w:rsidRPr="00886BED">
        <w:rPr>
          <w:b/>
          <w:u w:val="single"/>
        </w:rPr>
        <w:t>Clarification: Code First Instructional Note</w:t>
      </w:r>
    </w:p>
    <w:p w:rsidR="00886BED" w:rsidRDefault="00F67C18" w:rsidP="008C534B">
      <w:pPr>
        <w:pStyle w:val="NoSpacing"/>
      </w:pPr>
      <w:r w:rsidRPr="00886BED">
        <w:rPr>
          <w:b/>
          <w:i/>
          <w:iCs/>
          <w:u w:val="single"/>
        </w:rPr>
        <w:t>Coding Clinic</w:t>
      </w:r>
      <w:r w:rsidRPr="00886BED">
        <w:rPr>
          <w:b/>
          <w:u w:val="single"/>
        </w:rPr>
        <w:t>, First Quarter 2016: Page 38</w:t>
      </w:r>
      <w:r w:rsidRPr="008C534B">
        <w:rPr>
          <w:b/>
        </w:rPr>
        <w:t>;</w:t>
      </w:r>
      <w:r>
        <w:t xml:space="preserve"> </w:t>
      </w:r>
    </w:p>
    <w:p w:rsidR="00F67C18" w:rsidRPr="001D2D72" w:rsidRDefault="00F67C18" w:rsidP="008C534B">
      <w:pPr>
        <w:pStyle w:val="NoSpacing"/>
      </w:pPr>
      <w:r w:rsidRPr="001D2D72">
        <w:t xml:space="preserve"> Coding advice or code assignments contained in this issue effective with discharges March 18, 2016. </w:t>
      </w:r>
    </w:p>
    <w:p w:rsidR="008C534B" w:rsidRDefault="008C534B" w:rsidP="008C534B">
      <w:pPr>
        <w:pStyle w:val="NoSpacing"/>
      </w:pPr>
    </w:p>
    <w:p w:rsidR="00F67C18" w:rsidRPr="00714D7B" w:rsidRDefault="00F67C18" w:rsidP="008C534B">
      <w:pPr>
        <w:pStyle w:val="NoSpacing"/>
        <w:rPr>
          <w:b/>
          <w:u w:val="single"/>
        </w:rPr>
      </w:pPr>
      <w:r w:rsidRPr="00714D7B">
        <w:rPr>
          <w:b/>
          <w:u w:val="single"/>
        </w:rPr>
        <w:t>Question:</w:t>
      </w:r>
    </w:p>
    <w:p w:rsidR="00F67C18" w:rsidRDefault="00F67C18" w:rsidP="008C534B">
      <w:pPr>
        <w:pStyle w:val="NoSpacing"/>
      </w:pPr>
      <w:r w:rsidRPr="001D2D72">
        <w:t>Some payers are denyi</w:t>
      </w:r>
      <w:r>
        <w:t xml:space="preserve">ng claims when heart failure or sepsis </w:t>
      </w:r>
      <w:r w:rsidRPr="001D2D72">
        <w:t>codes are sequenced as the principal diagnosis because they are misinterpreting the "code first" note at categories I50</w:t>
      </w:r>
      <w:r>
        <w:t xml:space="preserve">, Heart failure, and A41, Other sepsis. </w:t>
      </w:r>
      <w:r w:rsidRPr="001D2D72">
        <w:t xml:space="preserve">They are denying the claim based on the belief that the conditions listed in the note are always sequenced first, even though the patient may not have any of the conditions listed. Could you please clarify the intent of the instructional note? </w:t>
      </w:r>
    </w:p>
    <w:p w:rsidR="00F67C18" w:rsidRPr="001D2D72" w:rsidRDefault="00F67C18" w:rsidP="008C534B">
      <w:pPr>
        <w:pStyle w:val="NoSpacing"/>
      </w:pPr>
    </w:p>
    <w:p w:rsidR="00F67C18" w:rsidRPr="00714D7B" w:rsidRDefault="00F67C18" w:rsidP="008C534B">
      <w:pPr>
        <w:pStyle w:val="NoSpacing"/>
        <w:rPr>
          <w:b/>
          <w:u w:val="single"/>
        </w:rPr>
      </w:pPr>
      <w:r w:rsidRPr="00714D7B">
        <w:rPr>
          <w:b/>
          <w:u w:val="single"/>
        </w:rPr>
        <w:t>Answer:</w:t>
      </w:r>
    </w:p>
    <w:p w:rsidR="00F67C18" w:rsidRDefault="00F67C18" w:rsidP="008C534B">
      <w:pPr>
        <w:pStyle w:val="NoSpacing"/>
      </w:pPr>
      <w:r w:rsidRPr="001D2D72">
        <w:t>The "code first" note means code first, if present. This instructional note is intended for conditions that have both an underlying etiology and manifestation, and indicates the proper sequencing order: etiology first, followed by the manifestation. However, this instructional note is only applied when the underlying conditions listed in the note are present. If these conditions are not present, the code</w:t>
      </w:r>
      <w:r>
        <w:t xml:space="preserve"> first note is not applicable. </w:t>
      </w:r>
    </w:p>
    <w:p w:rsidR="00F67C18" w:rsidRDefault="00F67C18" w:rsidP="00507033">
      <w:pPr>
        <w:pStyle w:val="NoSpacing"/>
      </w:pPr>
    </w:p>
    <w:p w:rsidR="00F67C18" w:rsidRPr="00886BED" w:rsidRDefault="00F67C18" w:rsidP="00507033">
      <w:pPr>
        <w:pStyle w:val="NoSpacing"/>
        <w:rPr>
          <w:u w:val="single"/>
        </w:rPr>
      </w:pPr>
      <w:r w:rsidRPr="00886BED">
        <w:rPr>
          <w:rFonts w:eastAsia="Times New Roman"/>
          <w:b/>
          <w:bCs/>
          <w:kern w:val="36"/>
          <w:szCs w:val="24"/>
          <w:u w:val="single"/>
        </w:rPr>
        <w:t>Sepsis Coding Issues</w:t>
      </w:r>
    </w:p>
    <w:p w:rsidR="00886BED" w:rsidRDefault="00F67C18" w:rsidP="00507033">
      <w:pPr>
        <w:pStyle w:val="NoSpacing"/>
        <w:rPr>
          <w:rFonts w:eastAsia="Times New Roman"/>
          <w:b/>
          <w:szCs w:val="24"/>
        </w:rPr>
      </w:pPr>
      <w:r w:rsidRPr="00886BED">
        <w:rPr>
          <w:rFonts w:eastAsia="Times New Roman"/>
          <w:b/>
          <w:i/>
          <w:iCs/>
          <w:szCs w:val="24"/>
          <w:u w:val="single"/>
        </w:rPr>
        <w:t>Coding Clinic</w:t>
      </w:r>
      <w:r w:rsidR="00CF2829" w:rsidRPr="00886BED">
        <w:rPr>
          <w:rFonts w:eastAsia="Times New Roman"/>
          <w:b/>
          <w:szCs w:val="24"/>
          <w:u w:val="single"/>
        </w:rPr>
        <w:t>, Third Quarter 2016: Page 8</w:t>
      </w:r>
      <w:r>
        <w:rPr>
          <w:rFonts w:eastAsia="Times New Roman"/>
          <w:b/>
          <w:szCs w:val="24"/>
        </w:rPr>
        <w:t xml:space="preserve">; </w:t>
      </w:r>
    </w:p>
    <w:p w:rsidR="00F67C18" w:rsidRDefault="00F67C18" w:rsidP="00507033">
      <w:pPr>
        <w:pStyle w:val="NoSpacing"/>
        <w:rPr>
          <w:rFonts w:eastAsia="Times New Roman"/>
          <w:szCs w:val="24"/>
        </w:rPr>
      </w:pPr>
      <w:r w:rsidRPr="007B2D11">
        <w:rPr>
          <w:rFonts w:eastAsia="Times New Roman"/>
          <w:szCs w:val="24"/>
        </w:rPr>
        <w:t>Coding advice or code assignments contained in this issue effective with discharges September 23, 2016.</w:t>
      </w:r>
    </w:p>
    <w:p w:rsidR="00507033" w:rsidRDefault="00507033" w:rsidP="00507033">
      <w:pPr>
        <w:pStyle w:val="NoSpacing"/>
        <w:rPr>
          <w:rFonts w:eastAsia="Times New Roman"/>
          <w:szCs w:val="24"/>
        </w:rPr>
      </w:pPr>
    </w:p>
    <w:p w:rsidR="00F67C18" w:rsidRPr="00EE3935" w:rsidRDefault="00F67C18" w:rsidP="00507033">
      <w:pPr>
        <w:pStyle w:val="NoSpacing"/>
        <w:rPr>
          <w:rFonts w:eastAsia="Times New Roman"/>
          <w:szCs w:val="24"/>
        </w:rPr>
      </w:pPr>
      <w:r w:rsidRPr="00EE3935">
        <w:t>The AHA Central Office on ICD-10-CM/PCS has received a number of inquiries about the appropriate coding of "viral</w:t>
      </w:r>
      <w:r>
        <w:t xml:space="preserve"> sepsis”. </w:t>
      </w:r>
      <w:r w:rsidRPr="00EE3935">
        <w:t>The following guidance has been developed to assist coders in classifying viral</w:t>
      </w:r>
      <w:r>
        <w:t xml:space="preserve"> sepsis</w:t>
      </w:r>
      <w:r w:rsidRPr="00EE3935">
        <w:t>. Viral</w:t>
      </w:r>
      <w:r>
        <w:t xml:space="preserve"> sepsis </w:t>
      </w:r>
      <w:r w:rsidRPr="00EE3935">
        <w:t>is a systemic infection caused by the presence of a virus in the blood. Although</w:t>
      </w:r>
      <w:r>
        <w:t xml:space="preserve"> sepsis </w:t>
      </w:r>
      <w:r w:rsidRPr="00EE3935">
        <w:t>is most commonly caused by bacterial infection, it may also be caused by virus, fungi, and/or parasites. Assign code A41.89, Other specified</w:t>
      </w:r>
      <w:r>
        <w:t xml:space="preserve"> sepsis</w:t>
      </w:r>
      <w:r w:rsidRPr="00EE3935">
        <w:t>, for a diagnosis of viral</w:t>
      </w:r>
      <w:r>
        <w:t xml:space="preserve"> sepsis</w:t>
      </w:r>
      <w:r w:rsidRPr="00EE3935">
        <w:t>. Although codes in categories A30-A49 classify bacterial illnesses, ICD-10-CM does not provide a specific viral</w:t>
      </w:r>
      <w:r>
        <w:t xml:space="preserve"> sepsis</w:t>
      </w:r>
      <w:r w:rsidRPr="00EE3935">
        <w:t xml:space="preserve"> code, and A41.89 is the best available option. Code B97.89 should also be assigned as an additional code to provide further specificity and convey that the</w:t>
      </w:r>
      <w:r>
        <w:t xml:space="preserve"> sepsis</w:t>
      </w:r>
      <w:r w:rsidRPr="00EE3935">
        <w:t xml:space="preserve"> is due to a viral infection, when the specific type of viral infection is not documented. A code from subcategory R65.2, Severe</w:t>
      </w:r>
      <w:r>
        <w:t xml:space="preserve"> sepsis</w:t>
      </w:r>
      <w:r w:rsidRPr="00EE3935">
        <w:t>, would not be assigned unless severe viral</w:t>
      </w:r>
      <w:r>
        <w:t xml:space="preserve"> sepsis</w:t>
      </w:r>
      <w:r w:rsidRPr="00EE3935">
        <w:t xml:space="preserve"> or an associated acute organ dysfunction is documented.</w:t>
      </w:r>
    </w:p>
    <w:p w:rsidR="00507033" w:rsidRDefault="00507033" w:rsidP="00F67C18">
      <w:pPr>
        <w:pStyle w:val="NoSpacing"/>
        <w:rPr>
          <w:b/>
        </w:rPr>
      </w:pPr>
    </w:p>
    <w:p w:rsidR="00F67C18" w:rsidRPr="00E974B5" w:rsidRDefault="00F67C18" w:rsidP="00F67C18">
      <w:pPr>
        <w:pStyle w:val="NoSpacing"/>
        <w:rPr>
          <w:b/>
          <w:u w:val="single"/>
        </w:rPr>
      </w:pPr>
      <w:r w:rsidRPr="00E974B5">
        <w:rPr>
          <w:b/>
          <w:u w:val="single"/>
        </w:rPr>
        <w:t>Question:</w:t>
      </w:r>
    </w:p>
    <w:p w:rsidR="00F67C18" w:rsidRPr="002E308C" w:rsidRDefault="00F67C18" w:rsidP="00F67C18">
      <w:pPr>
        <w:pStyle w:val="NoSpacing"/>
      </w:pPr>
      <w:r w:rsidRPr="002E308C">
        <w:t xml:space="preserve">We have seen the recently issued consensus definitions for </w:t>
      </w:r>
      <w:r>
        <w:t xml:space="preserve">sepsis </w:t>
      </w:r>
      <w:r w:rsidRPr="002E308C">
        <w:t xml:space="preserve">and septic shock. How and when will this affect the coding of </w:t>
      </w:r>
      <w:r>
        <w:t>sepsis and</w:t>
      </w:r>
      <w:r w:rsidRPr="002E308C">
        <w:t xml:space="preserve"> septic shock for ICD-10-CM? Will the Cooperating Parties be modifying the coding guidelines because of the new clinical definitions for</w:t>
      </w:r>
      <w:r>
        <w:t xml:space="preserve"> sepsis</w:t>
      </w:r>
      <w:r w:rsidRPr="002E308C">
        <w:t xml:space="preserve">? </w:t>
      </w:r>
    </w:p>
    <w:p w:rsidR="00F67C18" w:rsidRPr="00E974B5" w:rsidRDefault="00F67C18" w:rsidP="00F67C18">
      <w:pPr>
        <w:pStyle w:val="NoSpacing"/>
        <w:rPr>
          <w:b/>
          <w:u w:val="single"/>
        </w:rPr>
      </w:pPr>
    </w:p>
    <w:p w:rsidR="00F67C18" w:rsidRPr="00E974B5" w:rsidRDefault="00F67C18" w:rsidP="00F67C18">
      <w:pPr>
        <w:pStyle w:val="NoSpacing"/>
        <w:rPr>
          <w:b/>
          <w:u w:val="single"/>
        </w:rPr>
      </w:pPr>
      <w:r w:rsidRPr="00E974B5">
        <w:rPr>
          <w:b/>
          <w:u w:val="single"/>
        </w:rPr>
        <w:t>Answer:</w:t>
      </w:r>
    </w:p>
    <w:p w:rsidR="00F67C18" w:rsidRPr="002E308C" w:rsidRDefault="00F67C18" w:rsidP="00F67C18">
      <w:pPr>
        <w:pStyle w:val="NoSpacing"/>
        <w:rPr>
          <w:color w:val="000000"/>
        </w:rPr>
      </w:pPr>
      <w:r w:rsidRPr="002E308C">
        <w:rPr>
          <w:color w:val="000000"/>
        </w:rPr>
        <w:lastRenderedPageBreak/>
        <w:t>The coding guidelines are based on the ICD-10-CM classification as it exists today. Continue to code</w:t>
      </w:r>
      <w:r>
        <w:rPr>
          <w:color w:val="000000"/>
        </w:rPr>
        <w:t xml:space="preserve"> </w:t>
      </w:r>
      <w:r>
        <w:t>sepsis</w:t>
      </w:r>
      <w:r w:rsidRPr="002E308C">
        <w:rPr>
          <w:color w:val="000000"/>
        </w:rPr>
        <w:t>, severe</w:t>
      </w:r>
      <w:r>
        <w:rPr>
          <w:color w:val="000000"/>
        </w:rPr>
        <w:t xml:space="preserve"> </w:t>
      </w:r>
      <w:r>
        <w:t>sepsis</w:t>
      </w:r>
      <w:r w:rsidRPr="002E308C">
        <w:rPr>
          <w:color w:val="000000"/>
        </w:rPr>
        <w:t xml:space="preserve"> and septic shock using the most current version of the ICD-10-CM classification and the ICD-10-CM Official Guidelines for Coding and Reporting. Code assignment is based on provider documentation (regardless of the clinical criteria the provider used to arrive at that diagnosis). </w:t>
      </w:r>
    </w:p>
    <w:p w:rsidR="00F67C18" w:rsidRDefault="00F67C18" w:rsidP="00507033">
      <w:pPr>
        <w:pStyle w:val="NoSpacing"/>
        <w:jc w:val="center"/>
        <w:rPr>
          <w:b/>
          <w:color w:val="FF0000"/>
        </w:rPr>
      </w:pPr>
    </w:p>
    <w:p w:rsidR="003602E1" w:rsidRDefault="003602E1" w:rsidP="00507033">
      <w:pPr>
        <w:pStyle w:val="NoSpacing"/>
        <w:jc w:val="center"/>
        <w:rPr>
          <w:b/>
          <w:color w:val="FF0000"/>
        </w:rPr>
      </w:pPr>
    </w:p>
    <w:p w:rsidR="00037C7E" w:rsidRPr="00507033" w:rsidRDefault="00037C7E" w:rsidP="00507033">
      <w:pPr>
        <w:pStyle w:val="NoSpacing"/>
        <w:jc w:val="center"/>
        <w:rPr>
          <w:b/>
          <w:szCs w:val="24"/>
        </w:rPr>
      </w:pPr>
      <w:r w:rsidRPr="00507033">
        <w:rPr>
          <w:b/>
          <w:szCs w:val="24"/>
        </w:rPr>
        <w:t>Diagnostic and Evidence Based Clinical References</w:t>
      </w:r>
    </w:p>
    <w:p w:rsidR="00495187" w:rsidRDefault="007123B7" w:rsidP="00507033">
      <w:pPr>
        <w:pStyle w:val="NoSpacing"/>
        <w:jc w:val="center"/>
        <w:rPr>
          <w:i/>
          <w:color w:val="FF0000"/>
        </w:rPr>
      </w:pPr>
      <w:r w:rsidRPr="00507033">
        <w:rPr>
          <w:i/>
          <w:color w:val="FF0000"/>
        </w:rPr>
        <w:t xml:space="preserve">Below are popular justifications related to standards of care relevant to this </w:t>
      </w:r>
      <w:r w:rsidR="002D6A68" w:rsidRPr="00507033">
        <w:rPr>
          <w:i/>
          <w:color w:val="FF0000"/>
        </w:rPr>
        <w:t>diagnosis. Please</w:t>
      </w:r>
      <w:r w:rsidRPr="00507033">
        <w:rPr>
          <w:i/>
          <w:color w:val="FF0000"/>
        </w:rPr>
        <w:t xml:space="preserve"> note that all citations may not be relevant to your patient. Inapplicable material should be </w:t>
      </w:r>
    </w:p>
    <w:p w:rsidR="007123B7" w:rsidRDefault="007123B7" w:rsidP="00507033">
      <w:pPr>
        <w:pStyle w:val="NoSpacing"/>
        <w:jc w:val="center"/>
        <w:rPr>
          <w:i/>
          <w:color w:val="FF0000"/>
        </w:rPr>
      </w:pPr>
      <w:r w:rsidRPr="00507033">
        <w:rPr>
          <w:i/>
          <w:color w:val="FF0000"/>
        </w:rPr>
        <w:t>deleted.</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7378"/>
      </w:tblGrid>
      <w:tr w:rsidR="00EC2998" w:rsidRPr="00FE0508" w:rsidTr="00D36AB5">
        <w:tc>
          <w:tcPr>
            <w:tcW w:w="2162" w:type="dxa"/>
            <w:shd w:val="clear" w:color="auto" w:fill="D9D9D9"/>
          </w:tcPr>
          <w:p w:rsidR="00EC2998" w:rsidRPr="00FE0508" w:rsidRDefault="00EC2998" w:rsidP="00D36AB5">
            <w:pPr>
              <w:pStyle w:val="NoSpacing"/>
              <w:rPr>
                <w:sz w:val="12"/>
                <w:szCs w:val="24"/>
              </w:rPr>
            </w:pPr>
          </w:p>
        </w:tc>
        <w:tc>
          <w:tcPr>
            <w:tcW w:w="7378" w:type="dxa"/>
            <w:shd w:val="clear" w:color="auto" w:fill="D9D9D9"/>
          </w:tcPr>
          <w:p w:rsidR="00EC2998" w:rsidRPr="00FE0508" w:rsidRDefault="00EC2998" w:rsidP="00D36AB5">
            <w:pPr>
              <w:pStyle w:val="NoSpacing"/>
              <w:rPr>
                <w:sz w:val="12"/>
                <w:szCs w:val="24"/>
              </w:rPr>
            </w:pPr>
          </w:p>
        </w:tc>
      </w:tr>
      <w:tr w:rsidR="00EC2998" w:rsidRPr="00E45A44" w:rsidTr="00D36AB5">
        <w:tc>
          <w:tcPr>
            <w:tcW w:w="2162" w:type="dxa"/>
            <w:tcBorders>
              <w:top w:val="single" w:sz="4" w:space="0" w:color="auto"/>
              <w:left w:val="single" w:sz="4" w:space="0" w:color="auto"/>
              <w:bottom w:val="single" w:sz="4" w:space="0" w:color="auto"/>
              <w:right w:val="single" w:sz="4" w:space="0" w:color="auto"/>
            </w:tcBorders>
          </w:tcPr>
          <w:p w:rsidR="00EC2998" w:rsidRPr="00FE0508" w:rsidRDefault="00EC2998" w:rsidP="00D36AB5">
            <w:pPr>
              <w:pStyle w:val="NoSpacing"/>
              <w:rPr>
                <w:b/>
                <w:szCs w:val="24"/>
              </w:rPr>
            </w:pPr>
            <w:r w:rsidRPr="00FE0508">
              <w:rPr>
                <w:b/>
                <w:szCs w:val="24"/>
              </w:rPr>
              <w:t xml:space="preserve">Source/Reference </w:t>
            </w:r>
          </w:p>
        </w:tc>
        <w:tc>
          <w:tcPr>
            <w:tcW w:w="7378" w:type="dxa"/>
            <w:tcBorders>
              <w:top w:val="single" w:sz="4" w:space="0" w:color="auto"/>
              <w:left w:val="single" w:sz="4" w:space="0" w:color="auto"/>
              <w:bottom w:val="single" w:sz="4" w:space="0" w:color="auto"/>
              <w:right w:val="single" w:sz="4" w:space="0" w:color="auto"/>
            </w:tcBorders>
          </w:tcPr>
          <w:p w:rsidR="00EC2998" w:rsidRPr="00E45A44" w:rsidRDefault="00EC2998" w:rsidP="00D36AB5">
            <w:pPr>
              <w:autoSpaceDE w:val="0"/>
              <w:autoSpaceDN w:val="0"/>
              <w:adjustRightInd w:val="0"/>
              <w:spacing w:after="0"/>
              <w:rPr>
                <w:b/>
                <w:szCs w:val="24"/>
              </w:rPr>
            </w:pPr>
            <w:r>
              <w:rPr>
                <w:b/>
                <w:szCs w:val="24"/>
              </w:rPr>
              <w:t xml:space="preserve">Flynn, M.B. and </w:t>
            </w:r>
            <w:r w:rsidRPr="00E45A44">
              <w:rPr>
                <w:b/>
                <w:szCs w:val="24"/>
              </w:rPr>
              <w:t>Bridges</w:t>
            </w:r>
            <w:r>
              <w:rPr>
                <w:b/>
                <w:szCs w:val="24"/>
              </w:rPr>
              <w:t xml:space="preserve">, E. </w:t>
            </w:r>
            <w:r>
              <w:rPr>
                <w:b/>
                <w:color w:val="333333"/>
                <w:szCs w:val="24"/>
              </w:rPr>
              <w:t>(2018</w:t>
            </w:r>
            <w:r w:rsidRPr="000518E8">
              <w:rPr>
                <w:b/>
                <w:color w:val="333333"/>
                <w:szCs w:val="24"/>
              </w:rPr>
              <w:t xml:space="preserve">). </w:t>
            </w:r>
            <w:r>
              <w:rPr>
                <w:b/>
                <w:szCs w:val="24"/>
              </w:rPr>
              <w:t xml:space="preserve">Managing Sepsis and Septic Shock: Current Guidelines </w:t>
            </w:r>
            <w:r w:rsidRPr="00E45A44">
              <w:rPr>
                <w:b/>
                <w:szCs w:val="24"/>
              </w:rPr>
              <w:t>and Definitions</w:t>
            </w:r>
            <w:r>
              <w:rPr>
                <w:b/>
                <w:szCs w:val="24"/>
              </w:rPr>
              <w:t xml:space="preserve"> (</w:t>
            </w:r>
            <w:r w:rsidRPr="00E45A44">
              <w:rPr>
                <w:b/>
                <w:szCs w:val="24"/>
              </w:rPr>
              <w:t>Recent updates emphasize early recognition and prompt intervention</w:t>
            </w:r>
            <w:r>
              <w:rPr>
                <w:b/>
                <w:szCs w:val="24"/>
              </w:rPr>
              <w:t>)</w:t>
            </w:r>
            <w:r w:rsidRPr="000518E8">
              <w:rPr>
                <w:b/>
                <w:szCs w:val="24"/>
              </w:rPr>
              <w:t xml:space="preserve">. </w:t>
            </w:r>
            <w:r>
              <w:rPr>
                <w:b/>
                <w:i/>
                <w:szCs w:val="24"/>
              </w:rPr>
              <w:t xml:space="preserve">AJN, </w:t>
            </w:r>
            <w:r w:rsidRPr="00E45A44">
              <w:rPr>
                <w:b/>
                <w:szCs w:val="24"/>
              </w:rPr>
              <w:t>118(2)</w:t>
            </w:r>
            <w:r>
              <w:rPr>
                <w:b/>
                <w:szCs w:val="24"/>
              </w:rPr>
              <w:t>, 34-39</w:t>
            </w:r>
            <w:r w:rsidRPr="00E45A44">
              <w:rPr>
                <w:b/>
                <w:color w:val="333333"/>
                <w:szCs w:val="24"/>
              </w:rPr>
              <w:t>.</w:t>
            </w:r>
            <w:r w:rsidRPr="000518E8">
              <w:rPr>
                <w:b/>
                <w:color w:val="333333"/>
                <w:szCs w:val="24"/>
              </w:rPr>
              <w:t xml:space="preserve"> </w:t>
            </w:r>
            <w:r w:rsidRPr="000518E8">
              <w:rPr>
                <w:b/>
                <w:color w:val="000000" w:themeColor="text1"/>
                <w:szCs w:val="24"/>
              </w:rPr>
              <w:t>Retrieved from:</w:t>
            </w:r>
            <w:r>
              <w:rPr>
                <w:b/>
                <w:color w:val="000000" w:themeColor="text1"/>
                <w:szCs w:val="24"/>
              </w:rPr>
              <w:t xml:space="preserve"> </w:t>
            </w:r>
            <w:r w:rsidRPr="00E45A44">
              <w:rPr>
                <w:i/>
                <w:color w:val="000000"/>
                <w:szCs w:val="24"/>
              </w:rPr>
              <w:t>https://journals.lww.com/ajnonline/Pages/articleviewer.aspx?year=2018&amp;issue=02000&amp;article=00022&amp;type=Fulltext</w:t>
            </w:r>
          </w:p>
        </w:tc>
      </w:tr>
      <w:tr w:rsidR="00EC2998" w:rsidRPr="0089491B" w:rsidTr="00D36AB5">
        <w:trPr>
          <w:trHeight w:val="5426"/>
        </w:trPr>
        <w:tc>
          <w:tcPr>
            <w:tcW w:w="2162" w:type="dxa"/>
            <w:tcBorders>
              <w:top w:val="single" w:sz="4" w:space="0" w:color="auto"/>
              <w:left w:val="single" w:sz="4" w:space="0" w:color="auto"/>
              <w:bottom w:val="single" w:sz="4" w:space="0" w:color="auto"/>
              <w:right w:val="single" w:sz="4" w:space="0" w:color="auto"/>
            </w:tcBorders>
          </w:tcPr>
          <w:p w:rsidR="00EC2998" w:rsidRPr="00FE0508" w:rsidRDefault="00EC2998" w:rsidP="00D36AB5">
            <w:pPr>
              <w:pStyle w:val="NoSpacing"/>
              <w:rPr>
                <w:b/>
                <w:szCs w:val="24"/>
              </w:rPr>
            </w:pPr>
            <w:r w:rsidRPr="00FE0508">
              <w:rPr>
                <w:b/>
                <w:szCs w:val="24"/>
              </w:rPr>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tcPr>
          <w:p w:rsidR="00EC2998" w:rsidRPr="00171A0A" w:rsidRDefault="00EC2998" w:rsidP="00EC2998">
            <w:pPr>
              <w:pStyle w:val="ListParagraph"/>
              <w:numPr>
                <w:ilvl w:val="0"/>
                <w:numId w:val="22"/>
              </w:numPr>
              <w:autoSpaceDE w:val="0"/>
              <w:autoSpaceDN w:val="0"/>
              <w:adjustRightInd w:val="0"/>
              <w:spacing w:after="0" w:afterAutospacing="0"/>
              <w:rPr>
                <w:bCs/>
                <w:szCs w:val="24"/>
              </w:rPr>
            </w:pPr>
            <w:r>
              <w:rPr>
                <w:bCs/>
                <w:szCs w:val="24"/>
              </w:rPr>
              <w:t xml:space="preserve">SSC definitions for </w:t>
            </w:r>
            <w:r w:rsidRPr="00171A0A">
              <w:rPr>
                <w:bCs/>
                <w:szCs w:val="24"/>
              </w:rPr>
              <w:t>systemic inflammatory response</w:t>
            </w:r>
            <w:r>
              <w:rPr>
                <w:bCs/>
                <w:szCs w:val="24"/>
              </w:rPr>
              <w:t xml:space="preserve"> s</w:t>
            </w:r>
            <w:r w:rsidRPr="00171A0A">
              <w:rPr>
                <w:bCs/>
                <w:szCs w:val="24"/>
              </w:rPr>
              <w:t>yndrome (SIRS) includes the presence of at least two of the following clinical criteria:</w:t>
            </w:r>
          </w:p>
          <w:p w:rsidR="00EC2998" w:rsidRPr="00171A0A" w:rsidRDefault="00EC2998" w:rsidP="00EC2998">
            <w:pPr>
              <w:pStyle w:val="ListParagraph"/>
              <w:numPr>
                <w:ilvl w:val="0"/>
                <w:numId w:val="23"/>
              </w:numPr>
              <w:autoSpaceDE w:val="0"/>
              <w:autoSpaceDN w:val="0"/>
              <w:adjustRightInd w:val="0"/>
              <w:spacing w:after="0" w:afterAutospacing="0"/>
              <w:rPr>
                <w:bCs/>
                <w:szCs w:val="24"/>
              </w:rPr>
            </w:pPr>
            <w:r w:rsidRPr="00171A0A">
              <w:rPr>
                <w:bCs/>
                <w:szCs w:val="24"/>
              </w:rPr>
              <w:t>Temperature, &lt; 36°C or &gt; 38.3°C</w:t>
            </w:r>
          </w:p>
          <w:p w:rsidR="00EC2998" w:rsidRPr="00171A0A" w:rsidRDefault="00EC2998" w:rsidP="00EC2998">
            <w:pPr>
              <w:pStyle w:val="ListParagraph"/>
              <w:numPr>
                <w:ilvl w:val="0"/>
                <w:numId w:val="23"/>
              </w:numPr>
              <w:autoSpaceDE w:val="0"/>
              <w:autoSpaceDN w:val="0"/>
              <w:adjustRightInd w:val="0"/>
              <w:spacing w:after="0" w:afterAutospacing="0"/>
              <w:rPr>
                <w:bCs/>
                <w:szCs w:val="24"/>
              </w:rPr>
            </w:pPr>
            <w:r w:rsidRPr="00171A0A">
              <w:rPr>
                <w:bCs/>
                <w:szCs w:val="24"/>
              </w:rPr>
              <w:t>Heart rate, &gt; 90 bpm</w:t>
            </w:r>
          </w:p>
          <w:p w:rsidR="00EC2998" w:rsidRPr="00171A0A" w:rsidRDefault="00EC2998" w:rsidP="00EC2998">
            <w:pPr>
              <w:pStyle w:val="ListParagraph"/>
              <w:numPr>
                <w:ilvl w:val="0"/>
                <w:numId w:val="23"/>
              </w:numPr>
              <w:autoSpaceDE w:val="0"/>
              <w:autoSpaceDN w:val="0"/>
              <w:adjustRightInd w:val="0"/>
              <w:spacing w:after="0" w:afterAutospacing="0"/>
              <w:rPr>
                <w:bCs/>
                <w:szCs w:val="24"/>
              </w:rPr>
            </w:pPr>
            <w:r w:rsidRPr="00171A0A">
              <w:rPr>
                <w:bCs/>
                <w:szCs w:val="24"/>
              </w:rPr>
              <w:t>Respiratory rate, &gt; 20 bpm, or PaCO2, &lt; 32 mmHg</w:t>
            </w:r>
          </w:p>
          <w:p w:rsidR="00EC2998" w:rsidRDefault="00EC2998" w:rsidP="00EC2998">
            <w:pPr>
              <w:pStyle w:val="ListParagraph"/>
              <w:numPr>
                <w:ilvl w:val="0"/>
                <w:numId w:val="23"/>
              </w:numPr>
              <w:autoSpaceDE w:val="0"/>
              <w:autoSpaceDN w:val="0"/>
              <w:adjustRightInd w:val="0"/>
              <w:spacing w:after="0" w:afterAutospacing="0"/>
              <w:rPr>
                <w:bCs/>
                <w:szCs w:val="24"/>
              </w:rPr>
            </w:pPr>
            <w:r w:rsidRPr="00171A0A">
              <w:rPr>
                <w:bCs/>
                <w:szCs w:val="24"/>
              </w:rPr>
              <w:t>WBC count, &lt; 4,000 mm3 or &gt; 12,000 mm3</w:t>
            </w:r>
            <w:r>
              <w:rPr>
                <w:bCs/>
                <w:szCs w:val="24"/>
              </w:rPr>
              <w:t xml:space="preserve"> [p. 36]</w:t>
            </w:r>
          </w:p>
          <w:p w:rsidR="00EC2998" w:rsidRDefault="00EC2998" w:rsidP="00EC2998">
            <w:pPr>
              <w:pStyle w:val="ListParagraph"/>
              <w:numPr>
                <w:ilvl w:val="0"/>
                <w:numId w:val="24"/>
              </w:numPr>
              <w:autoSpaceDE w:val="0"/>
              <w:autoSpaceDN w:val="0"/>
              <w:adjustRightInd w:val="0"/>
              <w:spacing w:after="0" w:afterAutospacing="0"/>
              <w:rPr>
                <w:bCs/>
                <w:szCs w:val="24"/>
              </w:rPr>
            </w:pPr>
            <w:r>
              <w:rPr>
                <w:bCs/>
                <w:szCs w:val="24"/>
              </w:rPr>
              <w:t>SSC definition</w:t>
            </w:r>
            <w:r w:rsidRPr="00171A0A">
              <w:rPr>
                <w:bCs/>
                <w:szCs w:val="24"/>
              </w:rPr>
              <w:t xml:space="preserve"> for</w:t>
            </w:r>
            <w:r>
              <w:rPr>
                <w:bCs/>
                <w:szCs w:val="24"/>
              </w:rPr>
              <w:t xml:space="preserve"> sepsis is defined by the</w:t>
            </w:r>
            <w:r w:rsidRPr="0089491B">
              <w:rPr>
                <w:bCs/>
                <w:szCs w:val="24"/>
              </w:rPr>
              <w:t xml:space="preserve"> presence of at least two SIRS c</w:t>
            </w:r>
            <w:r>
              <w:rPr>
                <w:bCs/>
                <w:szCs w:val="24"/>
              </w:rPr>
              <w:t xml:space="preserve">riteria and known </w:t>
            </w:r>
            <w:r w:rsidRPr="0089491B">
              <w:rPr>
                <w:bCs/>
                <w:szCs w:val="24"/>
              </w:rPr>
              <w:t>or suspected infection</w:t>
            </w:r>
            <w:r>
              <w:rPr>
                <w:bCs/>
                <w:szCs w:val="24"/>
              </w:rPr>
              <w:t>. [p. 36]</w:t>
            </w:r>
          </w:p>
          <w:p w:rsidR="00EC2998" w:rsidRDefault="00EC2998" w:rsidP="00EC2998">
            <w:pPr>
              <w:pStyle w:val="ListParagraph"/>
              <w:numPr>
                <w:ilvl w:val="0"/>
                <w:numId w:val="24"/>
              </w:numPr>
              <w:autoSpaceDE w:val="0"/>
              <w:autoSpaceDN w:val="0"/>
              <w:adjustRightInd w:val="0"/>
              <w:spacing w:after="0" w:afterAutospacing="0"/>
              <w:rPr>
                <w:bCs/>
                <w:szCs w:val="24"/>
              </w:rPr>
            </w:pPr>
            <w:r>
              <w:rPr>
                <w:bCs/>
                <w:szCs w:val="24"/>
              </w:rPr>
              <w:t xml:space="preserve">Severe sepsis </w:t>
            </w:r>
            <w:r w:rsidRPr="0089491B">
              <w:rPr>
                <w:bCs/>
                <w:szCs w:val="24"/>
              </w:rPr>
              <w:t>SSC definition</w:t>
            </w:r>
            <w:r>
              <w:rPr>
                <w:bCs/>
                <w:szCs w:val="24"/>
              </w:rPr>
              <w:t>:</w:t>
            </w:r>
          </w:p>
          <w:p w:rsidR="00EC2998" w:rsidRPr="0089491B" w:rsidRDefault="00EC2998" w:rsidP="00EC2998">
            <w:pPr>
              <w:pStyle w:val="ListParagraph"/>
              <w:numPr>
                <w:ilvl w:val="1"/>
                <w:numId w:val="27"/>
              </w:numPr>
              <w:autoSpaceDE w:val="0"/>
              <w:autoSpaceDN w:val="0"/>
              <w:adjustRightInd w:val="0"/>
              <w:spacing w:after="0" w:afterAutospacing="0"/>
              <w:rPr>
                <w:bCs/>
                <w:szCs w:val="24"/>
              </w:rPr>
            </w:pPr>
            <w:r w:rsidRPr="0089491B">
              <w:rPr>
                <w:bCs/>
                <w:szCs w:val="24"/>
              </w:rPr>
              <w:t>Sepsis-induced hypotension</w:t>
            </w:r>
          </w:p>
          <w:p w:rsidR="00EC2998" w:rsidRPr="0089491B" w:rsidRDefault="00EC2998" w:rsidP="00EC2998">
            <w:pPr>
              <w:pStyle w:val="ListParagraph"/>
              <w:numPr>
                <w:ilvl w:val="1"/>
                <w:numId w:val="27"/>
              </w:numPr>
              <w:autoSpaceDE w:val="0"/>
              <w:autoSpaceDN w:val="0"/>
              <w:adjustRightInd w:val="0"/>
              <w:spacing w:after="0" w:afterAutospacing="0"/>
              <w:rPr>
                <w:bCs/>
                <w:szCs w:val="24"/>
              </w:rPr>
            </w:pPr>
            <w:r w:rsidRPr="0089491B">
              <w:rPr>
                <w:bCs/>
                <w:szCs w:val="24"/>
              </w:rPr>
              <w:t>SBP, &lt; 90 mmHg</w:t>
            </w:r>
          </w:p>
          <w:p w:rsidR="00EC2998" w:rsidRPr="0089491B" w:rsidRDefault="00EC2998" w:rsidP="00EC2998">
            <w:pPr>
              <w:pStyle w:val="ListParagraph"/>
              <w:numPr>
                <w:ilvl w:val="1"/>
                <w:numId w:val="27"/>
              </w:numPr>
              <w:autoSpaceDE w:val="0"/>
              <w:autoSpaceDN w:val="0"/>
              <w:adjustRightInd w:val="0"/>
              <w:spacing w:after="0" w:afterAutospacing="0"/>
              <w:rPr>
                <w:bCs/>
                <w:szCs w:val="24"/>
              </w:rPr>
            </w:pPr>
            <w:r w:rsidRPr="0089491B">
              <w:rPr>
                <w:bCs/>
                <w:szCs w:val="24"/>
              </w:rPr>
              <w:t>MAP, &lt; 70 mmHg,</w:t>
            </w:r>
            <w:r>
              <w:rPr>
                <w:bCs/>
                <w:szCs w:val="24"/>
              </w:rPr>
              <w:t xml:space="preserve"> or an SBP reduction of 40 mmHg </w:t>
            </w:r>
            <w:r w:rsidRPr="0089491B">
              <w:rPr>
                <w:bCs/>
                <w:szCs w:val="24"/>
              </w:rPr>
              <w:t>from baseline</w:t>
            </w:r>
          </w:p>
          <w:p w:rsidR="00EC2998" w:rsidRPr="0089491B" w:rsidRDefault="00EC2998" w:rsidP="00EC2998">
            <w:pPr>
              <w:pStyle w:val="ListParagraph"/>
              <w:numPr>
                <w:ilvl w:val="1"/>
                <w:numId w:val="27"/>
              </w:numPr>
              <w:autoSpaceDE w:val="0"/>
              <w:autoSpaceDN w:val="0"/>
              <w:adjustRightInd w:val="0"/>
              <w:spacing w:after="0" w:afterAutospacing="0"/>
              <w:rPr>
                <w:bCs/>
                <w:szCs w:val="24"/>
              </w:rPr>
            </w:pPr>
            <w:r w:rsidRPr="0089491B">
              <w:rPr>
                <w:bCs/>
                <w:szCs w:val="24"/>
              </w:rPr>
              <w:t>Serum lactate, &gt; 2 mmol/L</w:t>
            </w:r>
          </w:p>
          <w:p w:rsidR="00EC2998" w:rsidRDefault="00EC2998" w:rsidP="00EC2998">
            <w:pPr>
              <w:pStyle w:val="ListParagraph"/>
              <w:numPr>
                <w:ilvl w:val="1"/>
                <w:numId w:val="27"/>
              </w:numPr>
              <w:autoSpaceDE w:val="0"/>
              <w:autoSpaceDN w:val="0"/>
              <w:adjustRightInd w:val="0"/>
              <w:spacing w:after="0" w:afterAutospacing="0"/>
              <w:rPr>
                <w:bCs/>
                <w:szCs w:val="24"/>
              </w:rPr>
            </w:pPr>
            <w:r w:rsidRPr="0089491B">
              <w:rPr>
                <w:bCs/>
                <w:szCs w:val="24"/>
              </w:rPr>
              <w:t>Signs of organ d</w:t>
            </w:r>
            <w:r>
              <w:rPr>
                <w:bCs/>
                <w:szCs w:val="24"/>
              </w:rPr>
              <w:t xml:space="preserve">ysfunction (acute oliguria, for </w:t>
            </w:r>
            <w:r w:rsidRPr="0089491B">
              <w:rPr>
                <w:bCs/>
                <w:szCs w:val="24"/>
              </w:rPr>
              <w:t>example)</w:t>
            </w:r>
            <w:r>
              <w:rPr>
                <w:bCs/>
                <w:szCs w:val="24"/>
              </w:rPr>
              <w:t>. [p. 36]</w:t>
            </w:r>
          </w:p>
          <w:p w:rsidR="00EC2998" w:rsidRPr="0089491B" w:rsidRDefault="00EC2998" w:rsidP="00EC2998">
            <w:pPr>
              <w:pStyle w:val="ListParagraph"/>
              <w:numPr>
                <w:ilvl w:val="0"/>
                <w:numId w:val="25"/>
              </w:numPr>
              <w:spacing w:after="200" w:afterAutospacing="0" w:line="276" w:lineRule="auto"/>
              <w:rPr>
                <w:bCs/>
                <w:szCs w:val="24"/>
              </w:rPr>
            </w:pPr>
            <w:r w:rsidRPr="0089491B">
              <w:rPr>
                <w:bCs/>
                <w:szCs w:val="24"/>
              </w:rPr>
              <w:t>Shock</w:t>
            </w:r>
            <w:r>
              <w:t xml:space="preserve"> </w:t>
            </w:r>
            <w:r w:rsidRPr="0089491B">
              <w:rPr>
                <w:bCs/>
                <w:szCs w:val="24"/>
              </w:rPr>
              <w:t>SSC definition:</w:t>
            </w:r>
            <w:r>
              <w:t xml:space="preserve"> </w:t>
            </w:r>
            <w:r w:rsidRPr="0089491B">
              <w:rPr>
                <w:bCs/>
                <w:szCs w:val="24"/>
              </w:rPr>
              <w:t>Sepsis-induced hypotension</w:t>
            </w:r>
            <w:r>
              <w:rPr>
                <w:bCs/>
                <w:szCs w:val="24"/>
              </w:rPr>
              <w:t xml:space="preserve"> that persists despite adequate </w:t>
            </w:r>
            <w:r w:rsidRPr="0089491B">
              <w:rPr>
                <w:bCs/>
                <w:szCs w:val="24"/>
              </w:rPr>
              <w:t>fluid resuscitation and requires vasopressors to</w:t>
            </w:r>
          </w:p>
          <w:p w:rsidR="00EC2998" w:rsidRPr="0089491B" w:rsidRDefault="00EC2998" w:rsidP="00D36AB5">
            <w:pPr>
              <w:pStyle w:val="ListParagraph"/>
              <w:rPr>
                <w:bCs/>
                <w:szCs w:val="24"/>
              </w:rPr>
            </w:pPr>
            <w:r w:rsidRPr="0089491B">
              <w:rPr>
                <w:bCs/>
                <w:szCs w:val="24"/>
              </w:rPr>
              <w:t>support perfusion</w:t>
            </w:r>
            <w:r>
              <w:rPr>
                <w:bCs/>
                <w:szCs w:val="24"/>
              </w:rPr>
              <w:t>. [p. 36]</w:t>
            </w:r>
          </w:p>
        </w:tc>
      </w:tr>
      <w:tr w:rsidR="00EC2998" w:rsidRPr="00FE0508" w:rsidTr="00D36AB5">
        <w:tc>
          <w:tcPr>
            <w:tcW w:w="2162" w:type="dxa"/>
            <w:shd w:val="clear" w:color="auto" w:fill="D9D9D9"/>
          </w:tcPr>
          <w:p w:rsidR="00EC2998" w:rsidRPr="00FE0508" w:rsidRDefault="00EC2998" w:rsidP="00D36AB5">
            <w:pPr>
              <w:pStyle w:val="NoSpacing"/>
              <w:rPr>
                <w:sz w:val="12"/>
                <w:szCs w:val="24"/>
              </w:rPr>
            </w:pPr>
          </w:p>
        </w:tc>
        <w:tc>
          <w:tcPr>
            <w:tcW w:w="7378" w:type="dxa"/>
            <w:shd w:val="clear" w:color="auto" w:fill="D9D9D9"/>
          </w:tcPr>
          <w:p w:rsidR="00EC2998" w:rsidRPr="00FE0508" w:rsidRDefault="00EC2998" w:rsidP="00D36AB5">
            <w:pPr>
              <w:pStyle w:val="NoSpacing"/>
              <w:rPr>
                <w:sz w:val="12"/>
                <w:szCs w:val="24"/>
              </w:rPr>
            </w:pPr>
          </w:p>
        </w:tc>
      </w:tr>
      <w:tr w:rsidR="00EC2998" w:rsidRPr="00DD63CC" w:rsidTr="00D36AB5">
        <w:tc>
          <w:tcPr>
            <w:tcW w:w="2162" w:type="dxa"/>
            <w:tcBorders>
              <w:top w:val="single" w:sz="4" w:space="0" w:color="auto"/>
              <w:left w:val="single" w:sz="4" w:space="0" w:color="auto"/>
              <w:bottom w:val="single" w:sz="4" w:space="0" w:color="auto"/>
              <w:right w:val="single" w:sz="4" w:space="0" w:color="auto"/>
            </w:tcBorders>
          </w:tcPr>
          <w:p w:rsidR="00EC2998" w:rsidRPr="00FE0508" w:rsidRDefault="00EC2998" w:rsidP="00D36AB5">
            <w:pPr>
              <w:pStyle w:val="NoSpacing"/>
              <w:rPr>
                <w:b/>
                <w:szCs w:val="24"/>
              </w:rPr>
            </w:pPr>
            <w:r w:rsidRPr="00FE0508">
              <w:rPr>
                <w:b/>
                <w:szCs w:val="24"/>
              </w:rPr>
              <w:t xml:space="preserve">Source/Reference </w:t>
            </w:r>
          </w:p>
        </w:tc>
        <w:tc>
          <w:tcPr>
            <w:tcW w:w="7378" w:type="dxa"/>
            <w:tcBorders>
              <w:top w:val="single" w:sz="4" w:space="0" w:color="auto"/>
              <w:left w:val="single" w:sz="4" w:space="0" w:color="auto"/>
              <w:bottom w:val="single" w:sz="4" w:space="0" w:color="auto"/>
              <w:right w:val="single" w:sz="4" w:space="0" w:color="auto"/>
            </w:tcBorders>
          </w:tcPr>
          <w:p w:rsidR="00EC2998" w:rsidRPr="00DD63CC" w:rsidRDefault="00EC2998" w:rsidP="00D36AB5">
            <w:pPr>
              <w:pStyle w:val="NoSpacing"/>
              <w:rPr>
                <w:b/>
                <w:szCs w:val="24"/>
              </w:rPr>
            </w:pPr>
            <w:r>
              <w:rPr>
                <w:b/>
                <w:szCs w:val="24"/>
              </w:rPr>
              <w:t>Levy</w:t>
            </w:r>
            <w:r w:rsidRPr="001673B6">
              <w:rPr>
                <w:b/>
                <w:szCs w:val="24"/>
              </w:rPr>
              <w:t xml:space="preserve">, </w:t>
            </w:r>
            <w:r>
              <w:rPr>
                <w:b/>
                <w:szCs w:val="24"/>
              </w:rPr>
              <w:t>M.M., Evans, L.E and Rhodes, A. (2018</w:t>
            </w:r>
            <w:r w:rsidRPr="009E0446">
              <w:rPr>
                <w:b/>
                <w:szCs w:val="24"/>
              </w:rPr>
              <w:t>).</w:t>
            </w:r>
            <w:r>
              <w:rPr>
                <w:b/>
                <w:szCs w:val="24"/>
              </w:rPr>
              <w:t xml:space="preserve"> </w:t>
            </w:r>
            <w:r w:rsidRPr="001673B6">
              <w:rPr>
                <w:b/>
                <w:szCs w:val="24"/>
              </w:rPr>
              <w:t>The Su</w:t>
            </w:r>
            <w:r>
              <w:rPr>
                <w:b/>
                <w:szCs w:val="24"/>
              </w:rPr>
              <w:t>rviving Sepsis Campaign Bundle:</w:t>
            </w:r>
            <w:r w:rsidRPr="001673B6">
              <w:rPr>
                <w:b/>
                <w:szCs w:val="24"/>
              </w:rPr>
              <w:t xml:space="preserve"> 2018 update</w:t>
            </w:r>
            <w:r>
              <w:rPr>
                <w:b/>
                <w:szCs w:val="24"/>
              </w:rPr>
              <w:t>.</w:t>
            </w:r>
            <w:r>
              <w:rPr>
                <w:rStyle w:val="highlight2"/>
                <w:b/>
                <w:szCs w:val="24"/>
              </w:rPr>
              <w:t xml:space="preserve"> </w:t>
            </w:r>
            <w:r>
              <w:rPr>
                <w:b/>
                <w:i/>
                <w:iCs/>
                <w:szCs w:val="24"/>
              </w:rPr>
              <w:t xml:space="preserve">Intensive Care Med, </w:t>
            </w:r>
            <w:r>
              <w:rPr>
                <w:b/>
                <w:iCs/>
                <w:szCs w:val="24"/>
              </w:rPr>
              <w:t xml:space="preserve">44(2018), </w:t>
            </w:r>
            <w:r w:rsidRPr="001673B6">
              <w:rPr>
                <w:b/>
                <w:iCs/>
                <w:szCs w:val="24"/>
              </w:rPr>
              <w:t>925–928</w:t>
            </w:r>
            <w:r>
              <w:rPr>
                <w:b/>
                <w:iCs/>
                <w:szCs w:val="24"/>
              </w:rPr>
              <w:t xml:space="preserve">. Retrieved from: </w:t>
            </w:r>
            <w:r w:rsidRPr="00FC58F0">
              <w:rPr>
                <w:i/>
                <w:color w:val="000000"/>
                <w:szCs w:val="24"/>
              </w:rPr>
              <w:t>http://stroke.ahajournals.org/content/44/6/1601.long</w:t>
            </w:r>
          </w:p>
        </w:tc>
      </w:tr>
      <w:tr w:rsidR="00EC2998" w:rsidRPr="001673B6" w:rsidTr="00D36AB5">
        <w:tc>
          <w:tcPr>
            <w:tcW w:w="2162" w:type="dxa"/>
            <w:tcBorders>
              <w:top w:val="single" w:sz="4" w:space="0" w:color="auto"/>
              <w:left w:val="single" w:sz="4" w:space="0" w:color="auto"/>
              <w:bottom w:val="single" w:sz="4" w:space="0" w:color="auto"/>
              <w:right w:val="single" w:sz="4" w:space="0" w:color="auto"/>
            </w:tcBorders>
          </w:tcPr>
          <w:p w:rsidR="00EC2998" w:rsidRPr="00FE0508" w:rsidRDefault="00EC2998" w:rsidP="00D36AB5">
            <w:pPr>
              <w:pStyle w:val="NoSpacing"/>
              <w:rPr>
                <w:b/>
                <w:szCs w:val="24"/>
              </w:rPr>
            </w:pPr>
            <w:r w:rsidRPr="00FE0508">
              <w:rPr>
                <w:b/>
                <w:szCs w:val="24"/>
              </w:rPr>
              <w:lastRenderedPageBreak/>
              <w:t>Evidence Based Guideline/Practice Guideline Recommendation</w:t>
            </w:r>
          </w:p>
        </w:tc>
        <w:tc>
          <w:tcPr>
            <w:tcW w:w="7378" w:type="dxa"/>
            <w:tcBorders>
              <w:top w:val="single" w:sz="4" w:space="0" w:color="auto"/>
              <w:left w:val="single" w:sz="4" w:space="0" w:color="auto"/>
              <w:bottom w:val="single" w:sz="4" w:space="0" w:color="auto"/>
              <w:right w:val="single" w:sz="4" w:space="0" w:color="auto"/>
            </w:tcBorders>
          </w:tcPr>
          <w:p w:rsidR="00EC2998" w:rsidRDefault="00EC2998" w:rsidP="00EC2998">
            <w:pPr>
              <w:pStyle w:val="NoSpacing"/>
              <w:numPr>
                <w:ilvl w:val="0"/>
                <w:numId w:val="21"/>
              </w:numPr>
              <w:rPr>
                <w:rFonts w:eastAsia="Times New Roman"/>
                <w:szCs w:val="24"/>
              </w:rPr>
            </w:pPr>
            <w:r w:rsidRPr="00E45A44">
              <w:rPr>
                <w:rFonts w:eastAsia="Times New Roman"/>
                <w:szCs w:val="24"/>
              </w:rPr>
              <w:t>The most important ch</w:t>
            </w:r>
            <w:r>
              <w:rPr>
                <w:rFonts w:eastAsia="Times New Roman"/>
                <w:szCs w:val="24"/>
              </w:rPr>
              <w:t xml:space="preserve">ange in the revision of the SSC </w:t>
            </w:r>
            <w:r w:rsidRPr="00E45A44">
              <w:rPr>
                <w:rFonts w:eastAsia="Times New Roman"/>
                <w:szCs w:val="24"/>
              </w:rPr>
              <w:t>bundles is that the 3-h and</w:t>
            </w:r>
            <w:r>
              <w:rPr>
                <w:rFonts w:eastAsia="Times New Roman"/>
                <w:szCs w:val="24"/>
              </w:rPr>
              <w:t xml:space="preserve"> 6-h bundles have been combined </w:t>
            </w:r>
            <w:r w:rsidRPr="00E45A44">
              <w:rPr>
                <w:rFonts w:eastAsia="Times New Roman"/>
                <w:szCs w:val="24"/>
              </w:rPr>
              <w:t>into a single “h</w:t>
            </w:r>
            <w:r>
              <w:rPr>
                <w:rFonts w:eastAsia="Times New Roman"/>
                <w:szCs w:val="24"/>
              </w:rPr>
              <w:t xml:space="preserve">our-1 bundle” with the explicit </w:t>
            </w:r>
            <w:r w:rsidRPr="00E45A44">
              <w:rPr>
                <w:rFonts w:eastAsia="Times New Roman"/>
                <w:szCs w:val="24"/>
              </w:rPr>
              <w:t>intention of beginni</w:t>
            </w:r>
            <w:r>
              <w:rPr>
                <w:rFonts w:eastAsia="Times New Roman"/>
                <w:szCs w:val="24"/>
              </w:rPr>
              <w:t xml:space="preserve">ng resuscitation and management </w:t>
            </w:r>
            <w:r w:rsidRPr="00E45A44">
              <w:rPr>
                <w:rFonts w:eastAsia="Times New Roman"/>
                <w:szCs w:val="24"/>
              </w:rPr>
              <w:t>immediately.</w:t>
            </w:r>
            <w:r>
              <w:rPr>
                <w:rFonts w:eastAsia="Times New Roman"/>
                <w:szCs w:val="24"/>
              </w:rPr>
              <w:t xml:space="preserve"> [p. 925]</w:t>
            </w:r>
          </w:p>
          <w:p w:rsidR="00EC2998" w:rsidRDefault="00EC2998" w:rsidP="00EC2998">
            <w:pPr>
              <w:pStyle w:val="NoSpacing"/>
              <w:numPr>
                <w:ilvl w:val="0"/>
                <w:numId w:val="21"/>
              </w:numPr>
              <w:rPr>
                <w:rFonts w:eastAsia="Times New Roman"/>
                <w:szCs w:val="24"/>
              </w:rPr>
            </w:pPr>
            <w:r w:rsidRPr="00E07964">
              <w:rPr>
                <w:rFonts w:eastAsia="Times New Roman"/>
                <w:szCs w:val="24"/>
              </w:rPr>
              <w:t>Bundle elements recommendations</w:t>
            </w:r>
            <w:r>
              <w:rPr>
                <w:rFonts w:eastAsia="Times New Roman"/>
                <w:szCs w:val="24"/>
              </w:rPr>
              <w:t>:</w:t>
            </w:r>
          </w:p>
          <w:p w:rsidR="00EC2998" w:rsidRDefault="00EC2998" w:rsidP="00EC2998">
            <w:pPr>
              <w:pStyle w:val="NoSpacing"/>
              <w:numPr>
                <w:ilvl w:val="1"/>
                <w:numId w:val="28"/>
              </w:numPr>
              <w:rPr>
                <w:rFonts w:eastAsia="Times New Roman"/>
                <w:szCs w:val="24"/>
              </w:rPr>
            </w:pPr>
            <w:r w:rsidRPr="00E07964">
              <w:rPr>
                <w:rFonts w:eastAsia="Times New Roman"/>
                <w:szCs w:val="24"/>
              </w:rPr>
              <w:t>Measure lactate level. Re-measure if initial lactate is &gt; 2 mmol/L</w:t>
            </w:r>
          </w:p>
          <w:p w:rsidR="00EC2998" w:rsidRDefault="00EC2998" w:rsidP="00EC2998">
            <w:pPr>
              <w:pStyle w:val="NoSpacing"/>
              <w:numPr>
                <w:ilvl w:val="1"/>
                <w:numId w:val="28"/>
              </w:numPr>
              <w:rPr>
                <w:rFonts w:eastAsia="Times New Roman"/>
                <w:szCs w:val="24"/>
              </w:rPr>
            </w:pPr>
            <w:r w:rsidRPr="00E07964">
              <w:rPr>
                <w:rFonts w:eastAsia="Times New Roman"/>
                <w:szCs w:val="24"/>
              </w:rPr>
              <w:t>Obtain blood cultures prior to administration of antibiotics</w:t>
            </w:r>
          </w:p>
          <w:p w:rsidR="00EC2998" w:rsidRDefault="00EC2998" w:rsidP="00EC2998">
            <w:pPr>
              <w:pStyle w:val="NoSpacing"/>
              <w:numPr>
                <w:ilvl w:val="1"/>
                <w:numId w:val="28"/>
              </w:numPr>
              <w:rPr>
                <w:rFonts w:eastAsia="Times New Roman"/>
                <w:szCs w:val="24"/>
              </w:rPr>
            </w:pPr>
            <w:r w:rsidRPr="00E07964">
              <w:rPr>
                <w:rFonts w:eastAsia="Times New Roman"/>
                <w:szCs w:val="24"/>
              </w:rPr>
              <w:t>Administer broad-spectrum antibiotics</w:t>
            </w:r>
          </w:p>
          <w:p w:rsidR="00EC2998" w:rsidRDefault="00EC2998" w:rsidP="00EC2998">
            <w:pPr>
              <w:pStyle w:val="NoSpacing"/>
              <w:numPr>
                <w:ilvl w:val="1"/>
                <w:numId w:val="28"/>
              </w:numPr>
              <w:rPr>
                <w:rFonts w:eastAsia="Times New Roman"/>
                <w:szCs w:val="24"/>
              </w:rPr>
            </w:pPr>
            <w:r w:rsidRPr="00E07964">
              <w:rPr>
                <w:rFonts w:eastAsia="Times New Roman"/>
                <w:szCs w:val="24"/>
              </w:rPr>
              <w:t>Rapidly administer 30 ml/kg crystalloid for hypotension or lactate ≥ 4 mmol/L</w:t>
            </w:r>
          </w:p>
          <w:p w:rsidR="00EC2998" w:rsidRDefault="00EC2998" w:rsidP="00EC2998">
            <w:pPr>
              <w:pStyle w:val="NoSpacing"/>
              <w:numPr>
                <w:ilvl w:val="1"/>
                <w:numId w:val="28"/>
              </w:numPr>
              <w:rPr>
                <w:rFonts w:eastAsia="Times New Roman"/>
                <w:szCs w:val="24"/>
              </w:rPr>
            </w:pPr>
            <w:r w:rsidRPr="00E07964">
              <w:rPr>
                <w:rFonts w:eastAsia="Times New Roman"/>
                <w:szCs w:val="24"/>
              </w:rPr>
              <w:t xml:space="preserve">Apply vasopressors if patient is hypotensive during or after </w:t>
            </w:r>
            <w:r>
              <w:rPr>
                <w:rFonts w:eastAsia="Times New Roman"/>
                <w:szCs w:val="24"/>
              </w:rPr>
              <w:t xml:space="preserve">fluid resuscitation to maintain </w:t>
            </w:r>
            <w:r w:rsidRPr="00E07964">
              <w:rPr>
                <w:rFonts w:eastAsia="Times New Roman"/>
                <w:szCs w:val="24"/>
              </w:rPr>
              <w:t>MAP ≥ 65 mm Hg</w:t>
            </w:r>
            <w:r>
              <w:rPr>
                <w:rFonts w:eastAsia="Times New Roman"/>
                <w:szCs w:val="24"/>
              </w:rPr>
              <w:t>. [p. 926]</w:t>
            </w:r>
          </w:p>
          <w:p w:rsidR="00EC2998" w:rsidRDefault="00EC2998" w:rsidP="00EC2998">
            <w:pPr>
              <w:pStyle w:val="NoSpacing"/>
              <w:numPr>
                <w:ilvl w:val="0"/>
                <w:numId w:val="26"/>
              </w:numPr>
              <w:rPr>
                <w:rFonts w:eastAsia="Times New Roman"/>
                <w:szCs w:val="24"/>
              </w:rPr>
            </w:pPr>
            <w:r w:rsidRPr="00E07964">
              <w:rPr>
                <w:rFonts w:eastAsia="Times New Roman"/>
                <w:szCs w:val="24"/>
              </w:rPr>
              <w:t>If initial lactate is elev</w:t>
            </w:r>
            <w:r>
              <w:rPr>
                <w:rFonts w:eastAsia="Times New Roman"/>
                <w:szCs w:val="24"/>
              </w:rPr>
              <w:t xml:space="preserve">ated (&gt; 2 mmol/L), it should be </w:t>
            </w:r>
            <w:r w:rsidRPr="00E07964">
              <w:rPr>
                <w:rFonts w:eastAsia="Times New Roman"/>
                <w:szCs w:val="24"/>
              </w:rPr>
              <w:t>remeasured within 2–4 h to g</w:t>
            </w:r>
            <w:r>
              <w:rPr>
                <w:rFonts w:eastAsia="Times New Roman"/>
                <w:szCs w:val="24"/>
              </w:rPr>
              <w:t xml:space="preserve">uide resuscitation to normalize </w:t>
            </w:r>
            <w:r w:rsidRPr="00E07964">
              <w:rPr>
                <w:rFonts w:eastAsia="Times New Roman"/>
                <w:szCs w:val="24"/>
              </w:rPr>
              <w:t>lactate in patients wi</w:t>
            </w:r>
            <w:r>
              <w:rPr>
                <w:rFonts w:eastAsia="Times New Roman"/>
                <w:szCs w:val="24"/>
              </w:rPr>
              <w:t xml:space="preserve">th elevated lactate levels as a </w:t>
            </w:r>
            <w:r w:rsidRPr="00E07964">
              <w:rPr>
                <w:rFonts w:eastAsia="Times New Roman"/>
                <w:szCs w:val="24"/>
              </w:rPr>
              <w:t>marker of tissue hypoperfusion</w:t>
            </w:r>
            <w:r>
              <w:rPr>
                <w:rFonts w:eastAsia="Times New Roman"/>
                <w:szCs w:val="24"/>
              </w:rPr>
              <w:t>.</w:t>
            </w:r>
          </w:p>
          <w:p w:rsidR="00EC2998" w:rsidRDefault="00EC2998" w:rsidP="00EC2998">
            <w:pPr>
              <w:pStyle w:val="NoSpacing"/>
              <w:numPr>
                <w:ilvl w:val="0"/>
                <w:numId w:val="26"/>
              </w:numPr>
              <w:rPr>
                <w:rFonts w:eastAsia="Times New Roman"/>
                <w:szCs w:val="24"/>
              </w:rPr>
            </w:pPr>
            <w:r w:rsidRPr="00E07964">
              <w:rPr>
                <w:rFonts w:eastAsia="Times New Roman"/>
                <w:szCs w:val="24"/>
              </w:rPr>
              <w:t>C</w:t>
            </w:r>
            <w:r>
              <w:rPr>
                <w:rFonts w:eastAsia="Times New Roman"/>
                <w:szCs w:val="24"/>
              </w:rPr>
              <w:t xml:space="preserve">ultures </w:t>
            </w:r>
            <w:r w:rsidRPr="00E07964">
              <w:rPr>
                <w:rFonts w:eastAsia="Times New Roman"/>
                <w:szCs w:val="24"/>
              </w:rPr>
              <w:t>must be obtained b</w:t>
            </w:r>
            <w:r>
              <w:rPr>
                <w:rFonts w:eastAsia="Times New Roman"/>
                <w:szCs w:val="24"/>
              </w:rPr>
              <w:t xml:space="preserve">efore antibiotic administration </w:t>
            </w:r>
            <w:r w:rsidRPr="00E07964">
              <w:rPr>
                <w:rFonts w:eastAsia="Times New Roman"/>
                <w:szCs w:val="24"/>
              </w:rPr>
              <w:t>to optimize the identifi</w:t>
            </w:r>
            <w:r>
              <w:rPr>
                <w:rFonts w:eastAsia="Times New Roman"/>
                <w:szCs w:val="24"/>
              </w:rPr>
              <w:t xml:space="preserve">cation of pathogens and improve </w:t>
            </w:r>
            <w:r w:rsidRPr="00E07964">
              <w:rPr>
                <w:rFonts w:eastAsia="Times New Roman"/>
                <w:szCs w:val="24"/>
              </w:rPr>
              <w:t>outcomes</w:t>
            </w:r>
            <w:r>
              <w:rPr>
                <w:rFonts w:eastAsia="Times New Roman"/>
                <w:szCs w:val="24"/>
              </w:rPr>
              <w:t>. [p. 926]</w:t>
            </w:r>
          </w:p>
          <w:p w:rsidR="00EC2998" w:rsidRDefault="00EC2998" w:rsidP="00EC2998">
            <w:pPr>
              <w:pStyle w:val="NoSpacing"/>
              <w:numPr>
                <w:ilvl w:val="0"/>
                <w:numId w:val="26"/>
              </w:numPr>
              <w:rPr>
                <w:rFonts w:eastAsia="Times New Roman"/>
                <w:szCs w:val="24"/>
              </w:rPr>
            </w:pPr>
            <w:r>
              <w:rPr>
                <w:rFonts w:eastAsia="Times New Roman"/>
                <w:szCs w:val="24"/>
              </w:rPr>
              <w:t xml:space="preserve">For patients presenting with </w:t>
            </w:r>
            <w:r w:rsidRPr="00E07964">
              <w:rPr>
                <w:rFonts w:eastAsia="Times New Roman"/>
                <w:szCs w:val="24"/>
              </w:rPr>
              <w:t xml:space="preserve">sepsis or septic shock </w:t>
            </w:r>
            <w:r>
              <w:rPr>
                <w:rFonts w:eastAsia="Times New Roman"/>
                <w:szCs w:val="24"/>
              </w:rPr>
              <w:t>e</w:t>
            </w:r>
            <w:r w:rsidRPr="00E07964">
              <w:rPr>
                <w:rFonts w:eastAsia="Times New Roman"/>
                <w:szCs w:val="24"/>
              </w:rPr>
              <w:t>mpiric broad-spectrum thera</w:t>
            </w:r>
            <w:r>
              <w:rPr>
                <w:rFonts w:eastAsia="Times New Roman"/>
                <w:szCs w:val="24"/>
              </w:rPr>
              <w:t xml:space="preserve">py should be started immediately </w:t>
            </w:r>
            <w:r w:rsidRPr="001673B6">
              <w:rPr>
                <w:rFonts w:eastAsia="Times New Roman"/>
                <w:szCs w:val="24"/>
              </w:rPr>
              <w:t>with one or more intravenous antimicrobial</w:t>
            </w:r>
            <w:r>
              <w:rPr>
                <w:rFonts w:eastAsia="Times New Roman"/>
                <w:szCs w:val="24"/>
              </w:rPr>
              <w:t>s to cover all likely pathogens. [p. 926]</w:t>
            </w:r>
          </w:p>
          <w:p w:rsidR="00EC2998" w:rsidRPr="001673B6" w:rsidRDefault="00EC2998" w:rsidP="00EC2998">
            <w:pPr>
              <w:pStyle w:val="NoSpacing"/>
              <w:numPr>
                <w:ilvl w:val="0"/>
                <w:numId w:val="26"/>
              </w:numPr>
              <w:rPr>
                <w:rFonts w:eastAsia="Times New Roman"/>
                <w:szCs w:val="24"/>
              </w:rPr>
            </w:pPr>
            <w:r>
              <w:rPr>
                <w:rFonts w:eastAsia="Times New Roman"/>
                <w:szCs w:val="24"/>
              </w:rPr>
              <w:t>I</w:t>
            </w:r>
            <w:r w:rsidRPr="001673B6">
              <w:rPr>
                <w:rFonts w:eastAsia="Times New Roman"/>
                <w:szCs w:val="24"/>
              </w:rPr>
              <w:t>nitial fluid resusci</w:t>
            </w:r>
            <w:r>
              <w:rPr>
                <w:rFonts w:eastAsia="Times New Roman"/>
                <w:szCs w:val="24"/>
              </w:rPr>
              <w:t xml:space="preserve">tation should begin immediately </w:t>
            </w:r>
            <w:r w:rsidRPr="001673B6">
              <w:rPr>
                <w:rFonts w:eastAsia="Times New Roman"/>
                <w:szCs w:val="24"/>
              </w:rPr>
              <w:t>upon recognizing a patient with sepsis a</w:t>
            </w:r>
            <w:r>
              <w:rPr>
                <w:rFonts w:eastAsia="Times New Roman"/>
                <w:szCs w:val="24"/>
              </w:rPr>
              <w:t xml:space="preserve">nd/or </w:t>
            </w:r>
            <w:r w:rsidRPr="001673B6">
              <w:rPr>
                <w:rFonts w:eastAsia="Times New Roman"/>
                <w:szCs w:val="24"/>
              </w:rPr>
              <w:t>hypotension and elevate</w:t>
            </w:r>
            <w:r>
              <w:rPr>
                <w:rFonts w:eastAsia="Times New Roman"/>
                <w:szCs w:val="24"/>
              </w:rPr>
              <w:t xml:space="preserve">d lactate, and completed within </w:t>
            </w:r>
            <w:r w:rsidRPr="001673B6">
              <w:rPr>
                <w:rFonts w:eastAsia="Times New Roman"/>
                <w:szCs w:val="24"/>
              </w:rPr>
              <w:t>3 h of recognition</w:t>
            </w:r>
            <w:r>
              <w:rPr>
                <w:rFonts w:eastAsia="Times New Roman"/>
                <w:szCs w:val="24"/>
              </w:rPr>
              <w:t>. [p. 927]</w:t>
            </w:r>
          </w:p>
        </w:tc>
      </w:tr>
      <w:tr w:rsidR="00EC2998" w:rsidRPr="00A47372" w:rsidTr="00D36AB5">
        <w:trPr>
          <w:trHeight w:val="58"/>
        </w:trPr>
        <w:tc>
          <w:tcPr>
            <w:tcW w:w="2162" w:type="dxa"/>
            <w:shd w:val="clear" w:color="auto" w:fill="D9D9D9"/>
          </w:tcPr>
          <w:p w:rsidR="00EC2998" w:rsidRPr="00A47372" w:rsidRDefault="00EC2998" w:rsidP="00D36AB5">
            <w:pPr>
              <w:spacing w:after="0" w:afterAutospacing="0"/>
              <w:rPr>
                <w:b/>
                <w:sz w:val="12"/>
                <w:szCs w:val="12"/>
              </w:rPr>
            </w:pPr>
          </w:p>
        </w:tc>
        <w:tc>
          <w:tcPr>
            <w:tcW w:w="7378" w:type="dxa"/>
            <w:shd w:val="clear" w:color="auto" w:fill="D9D9D9"/>
          </w:tcPr>
          <w:p w:rsidR="00EC2998" w:rsidRPr="00A47372" w:rsidRDefault="00EC2998" w:rsidP="00D36AB5">
            <w:pPr>
              <w:tabs>
                <w:tab w:val="left" w:pos="7182"/>
              </w:tabs>
              <w:spacing w:after="0"/>
              <w:ind w:right="-810"/>
              <w:rPr>
                <w:sz w:val="12"/>
                <w:szCs w:val="12"/>
              </w:rPr>
            </w:pPr>
          </w:p>
        </w:tc>
      </w:tr>
      <w:tr w:rsidR="00EC2998" w:rsidRPr="00A47372" w:rsidTr="00D36AB5">
        <w:trPr>
          <w:trHeight w:val="58"/>
        </w:trPr>
        <w:tc>
          <w:tcPr>
            <w:tcW w:w="2162" w:type="dxa"/>
            <w:shd w:val="clear" w:color="auto" w:fill="auto"/>
          </w:tcPr>
          <w:p w:rsidR="00EC2998" w:rsidRPr="00D64A07" w:rsidRDefault="00EC2998" w:rsidP="00D36AB5">
            <w:pPr>
              <w:pStyle w:val="NoSpacing"/>
              <w:rPr>
                <w:b/>
              </w:rPr>
            </w:pPr>
            <w:r w:rsidRPr="00D64A07">
              <w:rPr>
                <w:b/>
              </w:rPr>
              <w:t>Source/Reference</w:t>
            </w:r>
          </w:p>
        </w:tc>
        <w:tc>
          <w:tcPr>
            <w:tcW w:w="7378" w:type="dxa"/>
            <w:shd w:val="clear" w:color="auto" w:fill="auto"/>
          </w:tcPr>
          <w:p w:rsidR="00EC2998" w:rsidRPr="00A47372" w:rsidRDefault="00EC2998" w:rsidP="00D36AB5">
            <w:pPr>
              <w:pStyle w:val="NoSpacing"/>
              <w:rPr>
                <w:color w:val="FF0000"/>
              </w:rPr>
            </w:pPr>
            <w:r w:rsidRPr="00D64A07">
              <w:rPr>
                <w:b/>
              </w:rPr>
              <w:t xml:space="preserve">Cortes-Puch, I. &amp; Hartog, C. (July 2016). Opening the Debate on the New Sepsis Definition. Change Is Not Necessarily Progress: Revision of the Sepsis Definition Should Be Based on New Scientific Insights. </w:t>
            </w:r>
            <w:r w:rsidRPr="00D64A07">
              <w:rPr>
                <w:b/>
                <w:i/>
              </w:rPr>
              <w:t xml:space="preserve">American Journal of Respiratory and Critical Care Medicine. </w:t>
            </w:r>
            <w:r w:rsidRPr="00D64A07">
              <w:rPr>
                <w:b/>
              </w:rPr>
              <w:t>As found on:</w:t>
            </w:r>
            <w:r w:rsidRPr="00A47372">
              <w:t xml:space="preserve"> </w:t>
            </w:r>
            <w:r w:rsidRPr="009D338D">
              <w:rPr>
                <w:i/>
              </w:rPr>
              <w:t>http://www.atsjournals.org/doi/full/10.1164/rccm.201604-0734ED</w:t>
            </w:r>
          </w:p>
        </w:tc>
      </w:tr>
      <w:tr w:rsidR="00EC2998" w:rsidRPr="00A47372" w:rsidTr="00D36AB5">
        <w:trPr>
          <w:trHeight w:val="58"/>
        </w:trPr>
        <w:tc>
          <w:tcPr>
            <w:tcW w:w="2162" w:type="dxa"/>
            <w:shd w:val="clear" w:color="auto" w:fill="auto"/>
          </w:tcPr>
          <w:p w:rsidR="00EC2998" w:rsidRPr="00D64A07" w:rsidRDefault="00EC2998" w:rsidP="00D36AB5">
            <w:pPr>
              <w:pStyle w:val="NoSpacing"/>
              <w:rPr>
                <w:b/>
              </w:rPr>
            </w:pPr>
            <w:r w:rsidRPr="00D64A07">
              <w:rPr>
                <w:b/>
              </w:rPr>
              <w:t>Evidence Based Guideline/Practice Guideline Recommendation</w:t>
            </w:r>
          </w:p>
        </w:tc>
        <w:tc>
          <w:tcPr>
            <w:tcW w:w="7378" w:type="dxa"/>
            <w:shd w:val="clear" w:color="auto" w:fill="auto"/>
          </w:tcPr>
          <w:p w:rsidR="00EC2998" w:rsidRPr="00A47372" w:rsidRDefault="00EC2998" w:rsidP="00EC2998">
            <w:pPr>
              <w:pStyle w:val="NoSpacing"/>
              <w:numPr>
                <w:ilvl w:val="0"/>
                <w:numId w:val="15"/>
              </w:numPr>
            </w:pPr>
            <w:r w:rsidRPr="00A47372">
              <w:t>“Despite…limitations, the SIRS criteria have been practical and widely used for quality improvement initiatives (8/9) and awareness campaigns (10) to educate clinicians and the public about the early signs and symptoms of sepsis and that delaying treatment can be lethal.” [p.2]</w:t>
            </w:r>
          </w:p>
          <w:p w:rsidR="00EC2998" w:rsidRPr="00A47372" w:rsidRDefault="00EC2998" w:rsidP="00EC2998">
            <w:pPr>
              <w:pStyle w:val="NoSpacing"/>
              <w:numPr>
                <w:ilvl w:val="0"/>
                <w:numId w:val="15"/>
              </w:numPr>
            </w:pPr>
            <w:r w:rsidRPr="00A47372">
              <w:t>“There is currently no test or gold standard to identify patients with sepsis…Determining the diagnostic accuracy of a new or revised definition is not feasible without a gold standard to identify patients with the clinical syndrome.” [p.2]</w:t>
            </w:r>
          </w:p>
          <w:p w:rsidR="00EC2998" w:rsidRPr="00A47372" w:rsidRDefault="00EC2998" w:rsidP="00EC2998">
            <w:pPr>
              <w:pStyle w:val="NoSpacing"/>
              <w:numPr>
                <w:ilvl w:val="0"/>
                <w:numId w:val="8"/>
              </w:numPr>
            </w:pPr>
            <w:r w:rsidRPr="00A47372">
              <w:t xml:space="preserve">“The decision to revise the definition should reflect unambiguous new developments in the field, rather than expert opinion.  Changes in the definition should be occasioned by true </w:t>
            </w:r>
            <w:r w:rsidRPr="00A47372">
              <w:lastRenderedPageBreak/>
              <w:t>breakthroughs in scientific understand or clinical evidence, and not by changes in task force members, their inclinations, or new consensus procedures.” [p.1]</w:t>
            </w:r>
          </w:p>
          <w:p w:rsidR="00EC2998" w:rsidRPr="00A47372" w:rsidRDefault="00EC2998" w:rsidP="00EC2998">
            <w:pPr>
              <w:pStyle w:val="NoSpacing"/>
              <w:numPr>
                <w:ilvl w:val="0"/>
                <w:numId w:val="14"/>
              </w:numPr>
            </w:pPr>
            <w:r w:rsidRPr="00A47372">
              <w:t>“The new definition, requiring the presence of organ failure, may hinder general awareness of the importance of early recognition and treatment. Ideally, patients at risk for sepsis should be identified before organ dysfunction is established to prevent organ injury from occurring…The revised definition will likely identify a sicker population and could potentially delay treatment of patients who might benefit from an early approach.” [p.2]</w:t>
            </w:r>
          </w:p>
          <w:p w:rsidR="00EC2998" w:rsidRPr="00A47372" w:rsidRDefault="00EC2998" w:rsidP="00EC2998">
            <w:pPr>
              <w:pStyle w:val="NoSpacing"/>
              <w:numPr>
                <w:ilvl w:val="0"/>
                <w:numId w:val="14"/>
              </w:numPr>
            </w:pPr>
            <w:r w:rsidRPr="00A47372">
              <w:t>“Early recognition and treatment of sepsis is currently accepted as a general principal, and has been deemed especially important in low and middle-income regions (11). However, the 2016 task force failed to include representatives from any of these regions where the underlying infections and the priorities for improving quality of care may differ from those in high-income regions. Some professional societies of emergency medicine and low and middle-income regions have already voiced this concern and have not endorsed this new definition (12, 13).” [p.2]</w:t>
            </w:r>
          </w:p>
        </w:tc>
      </w:tr>
      <w:tr w:rsidR="00EC2998" w:rsidRPr="003F5BAD" w:rsidTr="00D36AB5">
        <w:trPr>
          <w:trHeight w:val="58"/>
        </w:trPr>
        <w:tc>
          <w:tcPr>
            <w:tcW w:w="2162" w:type="dxa"/>
            <w:shd w:val="clear" w:color="auto" w:fill="D9D9D9"/>
          </w:tcPr>
          <w:p w:rsidR="00EC2998" w:rsidRPr="003F5BAD" w:rsidRDefault="00EC2998" w:rsidP="00D36AB5">
            <w:pPr>
              <w:pStyle w:val="NoSpacing"/>
              <w:rPr>
                <w:sz w:val="12"/>
              </w:rPr>
            </w:pPr>
          </w:p>
        </w:tc>
        <w:tc>
          <w:tcPr>
            <w:tcW w:w="7378" w:type="dxa"/>
            <w:shd w:val="clear" w:color="auto" w:fill="D9D9D9"/>
          </w:tcPr>
          <w:p w:rsidR="00EC2998" w:rsidRPr="003F5BAD" w:rsidRDefault="00EC2998" w:rsidP="00D36AB5">
            <w:pPr>
              <w:pStyle w:val="NoSpacing"/>
              <w:rPr>
                <w:sz w:val="12"/>
              </w:rPr>
            </w:pPr>
          </w:p>
        </w:tc>
      </w:tr>
      <w:tr w:rsidR="00EC2998" w:rsidRPr="00A47372" w:rsidTr="00D36AB5">
        <w:trPr>
          <w:trHeight w:val="58"/>
        </w:trPr>
        <w:tc>
          <w:tcPr>
            <w:tcW w:w="2162" w:type="dxa"/>
            <w:shd w:val="clear" w:color="auto" w:fill="auto"/>
          </w:tcPr>
          <w:p w:rsidR="00EC2998" w:rsidRPr="005C24EA" w:rsidRDefault="00EC2998" w:rsidP="00D36AB5">
            <w:pPr>
              <w:pStyle w:val="NoSpacing"/>
              <w:rPr>
                <w:b/>
              </w:rPr>
            </w:pPr>
            <w:r w:rsidRPr="005C24EA">
              <w:rPr>
                <w:b/>
              </w:rPr>
              <w:t>Source/Reference</w:t>
            </w:r>
          </w:p>
        </w:tc>
        <w:tc>
          <w:tcPr>
            <w:tcW w:w="7378" w:type="dxa"/>
            <w:shd w:val="clear" w:color="auto" w:fill="auto"/>
          </w:tcPr>
          <w:p w:rsidR="00EC2998" w:rsidRPr="005C24EA" w:rsidRDefault="00EC2998" w:rsidP="00D36AB5">
            <w:pPr>
              <w:pStyle w:val="NoSpacing"/>
              <w:rPr>
                <w:i/>
                <w:color w:val="FF0000"/>
                <w:u w:val="single"/>
              </w:rPr>
            </w:pPr>
            <w:r w:rsidRPr="005C24EA">
              <w:rPr>
                <w:b/>
              </w:rPr>
              <w:t xml:space="preserve">Nguyen, H.B., Rivers, E., Abrahamian, F., Moran, G., Abraham, E. Trzeciak, S…Talan, D. (2006). Severe Sepsis and Septic Shock: Review of the Literature and Emergency Department Management Guidelines. </w:t>
            </w:r>
            <w:r w:rsidRPr="005C24EA">
              <w:rPr>
                <w:b/>
                <w:i/>
              </w:rPr>
              <w:t>Annals of Emergency Medicine</w:t>
            </w:r>
            <w:r w:rsidRPr="005C24EA">
              <w:rPr>
                <w:b/>
              </w:rPr>
              <w:t>. As found on:</w:t>
            </w:r>
            <w:r>
              <w:t xml:space="preserve"> </w:t>
            </w:r>
            <w:r w:rsidRPr="005C24EA">
              <w:rPr>
                <w:i/>
              </w:rPr>
              <w:t>http://nuhem.com/emlinks/LLSA%20Articles%202008/Severe%20Sepsis%20and%20Septic%20Shock.pdf</w:t>
            </w:r>
          </w:p>
        </w:tc>
      </w:tr>
      <w:tr w:rsidR="00EC2998" w:rsidRPr="00A47372" w:rsidTr="00D36AB5">
        <w:trPr>
          <w:trHeight w:val="58"/>
        </w:trPr>
        <w:tc>
          <w:tcPr>
            <w:tcW w:w="2162" w:type="dxa"/>
            <w:shd w:val="clear" w:color="auto" w:fill="auto"/>
          </w:tcPr>
          <w:p w:rsidR="00EC2998" w:rsidRPr="005C24EA" w:rsidRDefault="00EC2998" w:rsidP="00D36AB5">
            <w:pPr>
              <w:pStyle w:val="NoSpacing"/>
              <w:rPr>
                <w:b/>
              </w:rPr>
            </w:pPr>
            <w:r w:rsidRPr="005C24EA">
              <w:rPr>
                <w:b/>
              </w:rPr>
              <w:t>Evidence Based Guideline/Practice Guideline Recommendation</w:t>
            </w:r>
          </w:p>
        </w:tc>
        <w:tc>
          <w:tcPr>
            <w:tcW w:w="7378" w:type="dxa"/>
            <w:shd w:val="clear" w:color="auto" w:fill="auto"/>
          </w:tcPr>
          <w:p w:rsidR="00EC2998" w:rsidRPr="00A47372" w:rsidRDefault="00EC2998" w:rsidP="00EC2998">
            <w:pPr>
              <w:pStyle w:val="NoSpacing"/>
              <w:numPr>
                <w:ilvl w:val="0"/>
                <w:numId w:val="17"/>
              </w:numPr>
            </w:pPr>
            <w:r w:rsidRPr="00A47372">
              <w:t>“Sepsis is defined as the presence or presumed presence of an</w:t>
            </w:r>
            <w:r>
              <w:t xml:space="preserve"> </w:t>
            </w:r>
            <w:r w:rsidRPr="00A47372">
              <w:t>infection accompanied by evidence of a systemic response called</w:t>
            </w:r>
            <w:r>
              <w:t xml:space="preserve"> </w:t>
            </w:r>
            <w:r w:rsidRPr="00A47372">
              <w:t>the systemic inflammatory response syndrome. Systemic</w:t>
            </w:r>
            <w:r>
              <w:t xml:space="preserve"> </w:t>
            </w:r>
            <w:r w:rsidRPr="00A47372">
              <w:t>inflammatory response syndrome is defined as the presence of 2</w:t>
            </w:r>
            <w:r>
              <w:t xml:space="preserve"> </w:t>
            </w:r>
            <w:r w:rsidRPr="00A47372">
              <w:t>or more of the following: (1) temperature greater than 38°C</w:t>
            </w:r>
            <w:r>
              <w:t xml:space="preserve"> </w:t>
            </w:r>
            <w:r w:rsidRPr="00A47372">
              <w:t>(100.4°F) or less than 36°C (96.8°F); (2) pulse rate greater than</w:t>
            </w:r>
            <w:r>
              <w:t xml:space="preserve"> </w:t>
            </w:r>
            <w:r w:rsidRPr="00A47372">
              <w:t>90 beats/min; (3) respiratory rate greater than 20 breaths/min</w:t>
            </w:r>
            <w:r>
              <w:t xml:space="preserve"> </w:t>
            </w:r>
            <w:r w:rsidRPr="00A47372">
              <w:t>(or PaCO2 less than 32 torr); and (4) WBC count greater than</w:t>
            </w:r>
            <w:r>
              <w:t xml:space="preserve"> </w:t>
            </w:r>
            <w:r w:rsidRPr="00A47372">
              <w:t>12,000/</w:t>
            </w:r>
            <w:r w:rsidRPr="006F39C8">
              <w:t>mm</w:t>
            </w:r>
            <w:r w:rsidRPr="005459E4">
              <w:rPr>
                <w:vertAlign w:val="superscript"/>
              </w:rPr>
              <w:t>3</w:t>
            </w:r>
            <w:r w:rsidRPr="006F39C8">
              <w:t xml:space="preserve"> or less than 4,000/mm</w:t>
            </w:r>
            <w:r w:rsidRPr="005459E4">
              <w:rPr>
                <w:vertAlign w:val="superscript"/>
              </w:rPr>
              <w:t>3</w:t>
            </w:r>
            <w:r>
              <w:t xml:space="preserve">, </w:t>
            </w:r>
            <w:r w:rsidRPr="006F39C8">
              <w:t xml:space="preserve">or </w:t>
            </w:r>
            <w:r w:rsidRPr="00A47372">
              <w:t>greater than 10%</w:t>
            </w:r>
            <w:r>
              <w:t xml:space="preserve"> </w:t>
            </w:r>
            <w:r w:rsidRPr="00A47372">
              <w:t>immature band forms.” [p.3]</w:t>
            </w:r>
          </w:p>
          <w:p w:rsidR="00EC2998" w:rsidRPr="00A47372" w:rsidRDefault="00EC2998" w:rsidP="00EC2998">
            <w:pPr>
              <w:pStyle w:val="NoSpacing"/>
              <w:numPr>
                <w:ilvl w:val="0"/>
                <w:numId w:val="17"/>
              </w:numPr>
            </w:pPr>
            <w:r w:rsidRPr="00A47372">
              <w:t>“Severe sepsis is defined as the presence of sepsis and 1 or</w:t>
            </w:r>
            <w:r>
              <w:t xml:space="preserve"> </w:t>
            </w:r>
            <w:r w:rsidRPr="00A47372">
              <w:t>more organ dysfunctions. Organ dysfunction can be defined as</w:t>
            </w:r>
            <w:r>
              <w:t xml:space="preserve"> </w:t>
            </w:r>
            <w:r w:rsidRPr="00A47372">
              <w:t>acute lung injury; coagulation abnormalities; thrombocytopenia;</w:t>
            </w:r>
            <w:r>
              <w:t xml:space="preserve"> </w:t>
            </w:r>
            <w:r w:rsidRPr="00A47372">
              <w:t>altered mental status; renal, liver, or cardiac failure; or</w:t>
            </w:r>
            <w:r>
              <w:t xml:space="preserve"> </w:t>
            </w:r>
            <w:r w:rsidRPr="00A47372">
              <w:t>hypoperfusion with lactic acidosis.</w:t>
            </w:r>
            <w:r w:rsidRPr="00847DE5">
              <w:rPr>
                <w:color w:val="000081"/>
              </w:rPr>
              <w:t xml:space="preserve"> </w:t>
            </w:r>
            <w:r w:rsidRPr="00A47372">
              <w:t>Septic shock is defined</w:t>
            </w:r>
            <w:r>
              <w:t xml:space="preserve"> </w:t>
            </w:r>
            <w:r w:rsidRPr="00A47372">
              <w:t>as the presence of sepsis and refractory hypotension, ie, systolic</w:t>
            </w:r>
            <w:r>
              <w:t xml:space="preserve"> </w:t>
            </w:r>
            <w:r w:rsidRPr="00A47372">
              <w:t>blood pressure less than 90 mm Hg, mean arterial pressure less</w:t>
            </w:r>
            <w:r>
              <w:t xml:space="preserve"> </w:t>
            </w:r>
            <w:r w:rsidRPr="00A47372">
              <w:t>than 65 mm Hg, or a decrease of 40 mm Hg in systolic blood</w:t>
            </w:r>
            <w:r>
              <w:t xml:space="preserve"> </w:t>
            </w:r>
            <w:r w:rsidRPr="00A47372">
              <w:t xml:space="preserve">pressure compared to </w:t>
            </w:r>
            <w:r w:rsidRPr="00A47372">
              <w:lastRenderedPageBreak/>
              <w:t>baseline unresponsive to a crystalloid fluid</w:t>
            </w:r>
            <w:r>
              <w:t xml:space="preserve"> </w:t>
            </w:r>
            <w:r w:rsidRPr="00A47372">
              <w:t>challenge of 20 to 40 mL/kg.</w:t>
            </w:r>
            <w:r>
              <w:t xml:space="preserve"> </w:t>
            </w:r>
            <w:r w:rsidRPr="00A47372">
              <w:t>Bacteremia is the presence of viable bacteria in the blood and</w:t>
            </w:r>
            <w:r>
              <w:t xml:space="preserve"> </w:t>
            </w:r>
            <w:r w:rsidRPr="00A47372">
              <w:t>is found only in about 50% of cases of severe sepsis and septic</w:t>
            </w:r>
            <w:r>
              <w:t xml:space="preserve"> </w:t>
            </w:r>
            <w:r w:rsidRPr="00A47372">
              <w:t>shock, whereas 20% to 30% of patients will have no microbial</w:t>
            </w:r>
            <w:r>
              <w:t xml:space="preserve"> </w:t>
            </w:r>
            <w:r w:rsidRPr="00A47372">
              <w:t>cause identified from any source.</w:t>
            </w:r>
            <w:r w:rsidRPr="00847DE5">
              <w:rPr>
                <w:color w:val="000081"/>
              </w:rPr>
              <w:t xml:space="preserve">” </w:t>
            </w:r>
            <w:r w:rsidRPr="00A47372">
              <w:t>[p.3]</w:t>
            </w:r>
          </w:p>
          <w:p w:rsidR="00EC2998" w:rsidRPr="00A47372" w:rsidRDefault="00EC2998" w:rsidP="00EC2998">
            <w:pPr>
              <w:pStyle w:val="NoSpacing"/>
              <w:numPr>
                <w:ilvl w:val="0"/>
                <w:numId w:val="17"/>
              </w:numPr>
              <w:rPr>
                <w:rFonts w:ascii="Calibri" w:eastAsia="GuardianSansGR-Regular" w:hAnsi="Calibri"/>
                <w:color w:val="1A171C"/>
                <w:sz w:val="22"/>
              </w:rPr>
            </w:pPr>
            <w:r w:rsidRPr="00A47372">
              <w:t>“The presence of immunocompromising conditions and prosthetic devices such as intravenous lines, heart valves, and urinary catheters increases infection risk…The hallmark finding of infection is fever. General thresholds for abnormally high or low temperatures are based on studies of various populations and can vary among individuals and time of day (ie, temperatures tend to be lower in the early morning).</w:t>
            </w:r>
            <w:r>
              <w:t xml:space="preserve"> </w:t>
            </w:r>
            <w:r w:rsidRPr="00A47372">
              <w:t>The elderly and patients with myocardial dysfunction and shock</w:t>
            </w:r>
            <w:r>
              <w:t xml:space="preserve"> </w:t>
            </w:r>
            <w:r w:rsidRPr="00A47372">
              <w:t>tend to have lower temperatures than younger adults.</w:t>
            </w:r>
            <w:r w:rsidRPr="00EA36AD">
              <w:rPr>
                <w:color w:val="000081"/>
              </w:rPr>
              <w:t xml:space="preserve"> </w:t>
            </w:r>
            <w:r w:rsidRPr="00A47372">
              <w:t>Oral</w:t>
            </w:r>
            <w:r>
              <w:t xml:space="preserve"> </w:t>
            </w:r>
            <w:r w:rsidRPr="00A47372">
              <w:t>temperature above 37.2°C or 99.0°F (or rectal temperatures</w:t>
            </w:r>
            <w:r>
              <w:t xml:space="preserve"> </w:t>
            </w:r>
            <w:r w:rsidRPr="00A47372">
              <w:t>above 37.5°C or 99.5°F) should be considered a fever in the</w:t>
            </w:r>
            <w:r>
              <w:t xml:space="preserve"> </w:t>
            </w:r>
            <w:r w:rsidRPr="00A47372">
              <w:t>elderly. Temperature less than 36°C or 96.8°F is associated with</w:t>
            </w:r>
            <w:r>
              <w:t xml:space="preserve"> </w:t>
            </w:r>
            <w:r w:rsidRPr="00A47372">
              <w:t>the presence of severe infection.</w:t>
            </w:r>
            <w:r>
              <w:rPr>
                <w:color w:val="000081"/>
              </w:rPr>
              <w:t xml:space="preserve"> </w:t>
            </w:r>
            <w:r w:rsidRPr="00A47372">
              <w:t>Also, some patients may</w:t>
            </w:r>
            <w:r>
              <w:t xml:space="preserve"> </w:t>
            </w:r>
            <w:r w:rsidRPr="00A47372">
              <w:t>present without fever, and develop fever during their evaluation</w:t>
            </w:r>
            <w:r>
              <w:t xml:space="preserve"> </w:t>
            </w:r>
            <w:r w:rsidRPr="00A47372">
              <w:t>or after resuscitation.”[p.5]</w:t>
            </w:r>
          </w:p>
        </w:tc>
      </w:tr>
      <w:tr w:rsidR="00EC2998" w:rsidRPr="003F5BAD" w:rsidTr="00D36AB5">
        <w:trPr>
          <w:trHeight w:val="58"/>
        </w:trPr>
        <w:tc>
          <w:tcPr>
            <w:tcW w:w="2162" w:type="dxa"/>
            <w:shd w:val="clear" w:color="auto" w:fill="D9D9D9"/>
          </w:tcPr>
          <w:p w:rsidR="00EC2998" w:rsidRPr="003F5BAD" w:rsidRDefault="00EC2998" w:rsidP="00D36AB5">
            <w:pPr>
              <w:pStyle w:val="NoSpacing"/>
              <w:rPr>
                <w:sz w:val="12"/>
              </w:rPr>
            </w:pPr>
          </w:p>
        </w:tc>
        <w:tc>
          <w:tcPr>
            <w:tcW w:w="7378" w:type="dxa"/>
            <w:shd w:val="clear" w:color="auto" w:fill="D9D9D9"/>
          </w:tcPr>
          <w:p w:rsidR="00EC2998" w:rsidRPr="003F5BAD" w:rsidRDefault="00EC2998" w:rsidP="00D36AB5">
            <w:pPr>
              <w:pStyle w:val="NoSpacing"/>
              <w:rPr>
                <w:sz w:val="12"/>
              </w:rPr>
            </w:pPr>
          </w:p>
        </w:tc>
      </w:tr>
      <w:tr w:rsidR="00EC2998" w:rsidRPr="00A47372" w:rsidTr="00D36AB5">
        <w:trPr>
          <w:trHeight w:val="58"/>
        </w:trPr>
        <w:tc>
          <w:tcPr>
            <w:tcW w:w="2162" w:type="dxa"/>
            <w:shd w:val="clear" w:color="auto" w:fill="auto"/>
          </w:tcPr>
          <w:p w:rsidR="00EC2998" w:rsidRPr="00551F4B" w:rsidRDefault="00EC2998" w:rsidP="00D36AB5">
            <w:pPr>
              <w:pStyle w:val="NoSpacing"/>
              <w:rPr>
                <w:b/>
              </w:rPr>
            </w:pPr>
            <w:r w:rsidRPr="00551F4B">
              <w:rPr>
                <w:b/>
              </w:rPr>
              <w:t>Source/Reference</w:t>
            </w:r>
          </w:p>
        </w:tc>
        <w:tc>
          <w:tcPr>
            <w:tcW w:w="7378" w:type="dxa"/>
            <w:shd w:val="clear" w:color="auto" w:fill="auto"/>
          </w:tcPr>
          <w:p w:rsidR="00EC2998" w:rsidRPr="00A47372" w:rsidRDefault="00EC2998" w:rsidP="00D36AB5">
            <w:pPr>
              <w:pStyle w:val="NoSpacing"/>
            </w:pPr>
            <w:r w:rsidRPr="00551F4B">
              <w:rPr>
                <w:b/>
              </w:rPr>
              <w:t>Singer, M., Deutschman, C.S., Seymour, C.W., Shankar-Hari, M.,</w:t>
            </w:r>
            <w:r>
              <w:rPr>
                <w:b/>
              </w:rPr>
              <w:t xml:space="preserve"> </w:t>
            </w:r>
            <w:r w:rsidRPr="00551F4B">
              <w:rPr>
                <w:b/>
              </w:rPr>
              <w:t xml:space="preserve">Annane, D., Bauer, </w:t>
            </w:r>
            <w:r>
              <w:rPr>
                <w:b/>
              </w:rPr>
              <w:t xml:space="preserve">M…Angus, D.C. (2016). The Third </w:t>
            </w:r>
            <w:r w:rsidRPr="00551F4B">
              <w:rPr>
                <w:b/>
              </w:rPr>
              <w:t>International Consensus Definitions for Sepsis and Septic Shock</w:t>
            </w:r>
            <w:r>
              <w:rPr>
                <w:b/>
              </w:rPr>
              <w:t xml:space="preserve"> </w:t>
            </w:r>
            <w:r w:rsidRPr="00551F4B">
              <w:rPr>
                <w:b/>
              </w:rPr>
              <w:t xml:space="preserve">(Sepsis-3). </w:t>
            </w:r>
            <w:r w:rsidRPr="00551F4B">
              <w:rPr>
                <w:b/>
                <w:i/>
              </w:rPr>
              <w:t>JAMA</w:t>
            </w:r>
            <w:r w:rsidRPr="00551F4B">
              <w:rPr>
                <w:b/>
              </w:rPr>
              <w:t>. As found on:</w:t>
            </w:r>
            <w:r>
              <w:t xml:space="preserve"> </w:t>
            </w:r>
            <w:r w:rsidRPr="00551F4B">
              <w:rPr>
                <w:i/>
              </w:rPr>
              <w:t>http://jama.jamanetwork.com/article.aspx?articleID=2492881</w:t>
            </w:r>
          </w:p>
        </w:tc>
      </w:tr>
      <w:tr w:rsidR="00EC2998" w:rsidRPr="00A47372" w:rsidTr="00D36AB5">
        <w:trPr>
          <w:trHeight w:val="58"/>
        </w:trPr>
        <w:tc>
          <w:tcPr>
            <w:tcW w:w="2162" w:type="dxa"/>
            <w:shd w:val="clear" w:color="auto" w:fill="auto"/>
          </w:tcPr>
          <w:p w:rsidR="00EC2998" w:rsidRPr="00551F4B" w:rsidRDefault="00EC2998" w:rsidP="00D36AB5">
            <w:pPr>
              <w:pStyle w:val="NoSpacing"/>
              <w:rPr>
                <w:b/>
              </w:rPr>
            </w:pPr>
            <w:r w:rsidRPr="00551F4B">
              <w:rPr>
                <w:b/>
              </w:rPr>
              <w:t>Evidence Based Guideline/Practice Guideline Recommendation</w:t>
            </w:r>
          </w:p>
        </w:tc>
        <w:tc>
          <w:tcPr>
            <w:tcW w:w="7378" w:type="dxa"/>
            <w:shd w:val="clear" w:color="auto" w:fill="auto"/>
          </w:tcPr>
          <w:p w:rsidR="00EC2998" w:rsidRPr="00A47372" w:rsidRDefault="00EC2998" w:rsidP="00EC2998">
            <w:pPr>
              <w:pStyle w:val="NoSpacing"/>
              <w:numPr>
                <w:ilvl w:val="0"/>
                <w:numId w:val="18"/>
              </w:numPr>
            </w:pPr>
            <w:r w:rsidRPr="00A47372">
              <w:t>“Sepsis should be defined as life-threatening organ dysfunction caused by a dysregulated host response to infection. For clinical operationalization, organ dysfunction can be represented by an increase in the Sequential [Sepsis-related] Organ Failure Assessment (SOFA) score of 2 points or more, which is associated with an in-hospital mortality greater than 10%.” [p.1]</w:t>
            </w:r>
          </w:p>
          <w:p w:rsidR="00EC2998" w:rsidRPr="008D1625" w:rsidRDefault="00EC2998" w:rsidP="00EC2998">
            <w:pPr>
              <w:pStyle w:val="NoSpacing"/>
              <w:numPr>
                <w:ilvl w:val="0"/>
                <w:numId w:val="18"/>
              </w:numPr>
              <w:rPr>
                <w:szCs w:val="24"/>
              </w:rPr>
            </w:pPr>
            <w:r w:rsidRPr="00A47372">
              <w:rPr>
                <w:szCs w:val="24"/>
              </w:rPr>
              <w:t>“Septic shock should be defined as a subset of sepsis in which</w:t>
            </w:r>
            <w:r>
              <w:rPr>
                <w:szCs w:val="24"/>
              </w:rPr>
              <w:t xml:space="preserve"> </w:t>
            </w:r>
            <w:r w:rsidRPr="008D1625">
              <w:rPr>
                <w:szCs w:val="24"/>
              </w:rPr>
              <w:t>particularly profound circulatory, cellular, and metabolic abnormalities are associated with a greater risk of mortality than with sepsis alone. Patients with septic shock can be clinically identified by a vasopressor requirement to maintain a mean arterial pressure of 65mmHg or greater and serum lactate level greater than 2 mmol/L (&gt;18mg/dL) in the absence of hypovolemia. This combination is associated with hospital mortality rates</w:t>
            </w:r>
            <w:r w:rsidRPr="008D1625">
              <w:rPr>
                <w:rFonts w:ascii="Calibri" w:hAnsi="Calibri"/>
                <w:sz w:val="22"/>
              </w:rPr>
              <w:t xml:space="preserve"> </w:t>
            </w:r>
            <w:r w:rsidRPr="008D1625">
              <w:rPr>
                <w:szCs w:val="24"/>
              </w:rPr>
              <w:t>greater than 40%.” [p.1]</w:t>
            </w:r>
          </w:p>
          <w:p w:rsidR="00EC2998" w:rsidRPr="00A47372" w:rsidRDefault="00EC2998" w:rsidP="00EC2998">
            <w:pPr>
              <w:pStyle w:val="NoSpacing"/>
              <w:numPr>
                <w:ilvl w:val="0"/>
                <w:numId w:val="18"/>
              </w:numPr>
              <w:rPr>
                <w:szCs w:val="24"/>
              </w:rPr>
            </w:pPr>
            <w:r w:rsidRPr="00A47372">
              <w:rPr>
                <w:szCs w:val="24"/>
              </w:rPr>
              <w:t xml:space="preserve">“In out-of-hospital, emergency department, or general hospital ward settings, adult patients with suspected infection can be rapidly identified as being more likely to have poor outcomes typical of sepsis if they have at least 2 of the following clinical </w:t>
            </w:r>
            <w:r w:rsidRPr="00A47372">
              <w:rPr>
                <w:szCs w:val="24"/>
              </w:rPr>
              <w:lastRenderedPageBreak/>
              <w:t>criteria that together constitute a new bedside clinical score termed quickSOFA (qSOFA): respiratory rate of 22/min or greater, altered mentation, or systolic blood pressure of 100mmHg or less.”[p.1]</w:t>
            </w:r>
          </w:p>
        </w:tc>
      </w:tr>
      <w:tr w:rsidR="00EC2998" w:rsidRPr="00D61AFA" w:rsidTr="00D36AB5">
        <w:trPr>
          <w:trHeight w:val="58"/>
        </w:trPr>
        <w:tc>
          <w:tcPr>
            <w:tcW w:w="2162" w:type="dxa"/>
            <w:shd w:val="clear" w:color="auto" w:fill="D9D9D9"/>
          </w:tcPr>
          <w:p w:rsidR="00EC2998" w:rsidRPr="00D61AFA" w:rsidRDefault="00EC2998" w:rsidP="00D36AB5">
            <w:pPr>
              <w:pStyle w:val="NoSpacing"/>
              <w:rPr>
                <w:sz w:val="12"/>
              </w:rPr>
            </w:pPr>
          </w:p>
        </w:tc>
        <w:tc>
          <w:tcPr>
            <w:tcW w:w="7378" w:type="dxa"/>
            <w:shd w:val="clear" w:color="auto" w:fill="D9D9D9"/>
          </w:tcPr>
          <w:p w:rsidR="00EC2998" w:rsidRPr="00D61AFA" w:rsidRDefault="00EC2998" w:rsidP="00D36AB5">
            <w:pPr>
              <w:pStyle w:val="NoSpacing"/>
              <w:rPr>
                <w:sz w:val="12"/>
              </w:rPr>
            </w:pPr>
          </w:p>
        </w:tc>
      </w:tr>
      <w:tr w:rsidR="00EC2998" w:rsidRPr="00A47372" w:rsidTr="00D36AB5">
        <w:trPr>
          <w:trHeight w:val="58"/>
        </w:trPr>
        <w:tc>
          <w:tcPr>
            <w:tcW w:w="2162" w:type="dxa"/>
            <w:shd w:val="clear" w:color="auto" w:fill="auto"/>
          </w:tcPr>
          <w:p w:rsidR="00EC2998" w:rsidRPr="00B62899" w:rsidRDefault="00EC2998" w:rsidP="00D36AB5">
            <w:pPr>
              <w:pStyle w:val="NoSpacing"/>
              <w:rPr>
                <w:b/>
              </w:rPr>
            </w:pPr>
            <w:r w:rsidRPr="00B62899">
              <w:rPr>
                <w:b/>
              </w:rPr>
              <w:t>Source/Reference</w:t>
            </w:r>
          </w:p>
        </w:tc>
        <w:tc>
          <w:tcPr>
            <w:tcW w:w="7378" w:type="dxa"/>
            <w:shd w:val="clear" w:color="auto" w:fill="auto"/>
          </w:tcPr>
          <w:p w:rsidR="00EC2998" w:rsidRPr="00A47372" w:rsidRDefault="00EC2998" w:rsidP="00D36AB5">
            <w:pPr>
              <w:pStyle w:val="NoSpacing"/>
              <w:rPr>
                <w:color w:val="FF0000"/>
                <w:u w:val="single"/>
              </w:rPr>
            </w:pPr>
            <w:r w:rsidRPr="00B62899">
              <w:rPr>
                <w:b/>
              </w:rPr>
              <w:t xml:space="preserve">Seymour, C.W., Liu, V.X., Iwashyna, T.J., Brunkhorst, F.M., Rea, T.D., Sherag, A…Angus, D.C. (2016). Assessment of Clinical Criteria for Sepsis For the Third International Consensus Definitions for Sepsis and Septic Shock (Sepsis-3). </w:t>
            </w:r>
            <w:r w:rsidRPr="00B62899">
              <w:rPr>
                <w:b/>
                <w:i/>
              </w:rPr>
              <w:t>JAMA.</w:t>
            </w:r>
            <w:r w:rsidRPr="00B62899">
              <w:rPr>
                <w:b/>
              </w:rPr>
              <w:t xml:space="preserve"> As found on:</w:t>
            </w:r>
            <w:r w:rsidRPr="00A47372">
              <w:t xml:space="preserve"> </w:t>
            </w:r>
            <w:r w:rsidRPr="00A47372">
              <w:rPr>
                <w:i/>
              </w:rPr>
              <w:t>http://jama.jamanetwork.com/article.aspx?articleid=2492875</w:t>
            </w:r>
          </w:p>
        </w:tc>
      </w:tr>
      <w:tr w:rsidR="00EC2998" w:rsidRPr="00A47372" w:rsidTr="00D36AB5">
        <w:trPr>
          <w:trHeight w:val="58"/>
        </w:trPr>
        <w:tc>
          <w:tcPr>
            <w:tcW w:w="2162" w:type="dxa"/>
            <w:shd w:val="clear" w:color="auto" w:fill="auto"/>
          </w:tcPr>
          <w:p w:rsidR="00EC2998" w:rsidRPr="00B62899" w:rsidRDefault="00EC2998" w:rsidP="00D36AB5">
            <w:pPr>
              <w:pStyle w:val="NoSpacing"/>
              <w:rPr>
                <w:b/>
              </w:rPr>
            </w:pPr>
            <w:r w:rsidRPr="00B62899">
              <w:rPr>
                <w:b/>
              </w:rPr>
              <w:t>Evidence Based Guideline/Practice Guideline Recommendation</w:t>
            </w:r>
          </w:p>
        </w:tc>
        <w:tc>
          <w:tcPr>
            <w:tcW w:w="7378" w:type="dxa"/>
            <w:shd w:val="clear" w:color="auto" w:fill="auto"/>
          </w:tcPr>
          <w:p w:rsidR="00EC2998" w:rsidRPr="00A47372" w:rsidRDefault="00EC2998" w:rsidP="00EC2998">
            <w:pPr>
              <w:pStyle w:val="NoSpacing"/>
              <w:numPr>
                <w:ilvl w:val="0"/>
                <w:numId w:val="13"/>
              </w:numPr>
            </w:pPr>
            <w:r w:rsidRPr="00A47372">
              <w:t>“For infected patients outside of the ICU, there is an increasing focus on early recognition of sepsis…a simple model (qSOFA) uses 3 clinical variables, has no laboratory tests, and has a predictive validity outside of the ICU that is statistically greater than the SOFA score (P &lt; .001).” [p.11]</w:t>
            </w:r>
          </w:p>
          <w:p w:rsidR="00EC2998" w:rsidRPr="00A47372" w:rsidRDefault="00EC2998" w:rsidP="00EC2998">
            <w:pPr>
              <w:pStyle w:val="NoSpacing"/>
              <w:numPr>
                <w:ilvl w:val="0"/>
                <w:numId w:val="13"/>
              </w:numPr>
              <w:rPr>
                <w:rFonts w:eastAsia="GuardianSansGR-Regular"/>
              </w:rPr>
            </w:pPr>
            <w:r w:rsidRPr="00A47372">
              <w:rPr>
                <w:rFonts w:eastAsia="GuardianSansGR-Regular"/>
              </w:rPr>
              <w:t>Quick Sequential [Sepsis-related] Organ Failure Assessment (qSOFA) score (range,0-3 points, with 1 point each for:</w:t>
            </w:r>
          </w:p>
          <w:p w:rsidR="00EC2998" w:rsidRPr="00A47372" w:rsidRDefault="00EC2998" w:rsidP="00EC2998">
            <w:pPr>
              <w:pStyle w:val="NoSpacing"/>
              <w:numPr>
                <w:ilvl w:val="0"/>
                <w:numId w:val="12"/>
              </w:numPr>
            </w:pPr>
            <w:r w:rsidRPr="00A47372">
              <w:t>systolic hypotension [≤100mmHg]</w:t>
            </w:r>
          </w:p>
          <w:p w:rsidR="00EC2998" w:rsidRPr="00A47372" w:rsidRDefault="00EC2998" w:rsidP="00EC2998">
            <w:pPr>
              <w:pStyle w:val="NoSpacing"/>
              <w:numPr>
                <w:ilvl w:val="0"/>
                <w:numId w:val="11"/>
              </w:numPr>
            </w:pPr>
            <w:r w:rsidRPr="00A47372">
              <w:t xml:space="preserve">tachypnea [≥22/min], or </w:t>
            </w:r>
          </w:p>
          <w:p w:rsidR="00EC2998" w:rsidRPr="00A47372" w:rsidRDefault="00EC2998" w:rsidP="00EC2998">
            <w:pPr>
              <w:pStyle w:val="NoSpacing"/>
              <w:numPr>
                <w:ilvl w:val="0"/>
                <w:numId w:val="11"/>
              </w:numPr>
            </w:pPr>
            <w:r w:rsidRPr="00A47372">
              <w:t>altered mentation).[p.1]</w:t>
            </w:r>
          </w:p>
          <w:p w:rsidR="00EC2998" w:rsidRPr="00A47372" w:rsidRDefault="00EC2998" w:rsidP="00EC2998">
            <w:pPr>
              <w:pStyle w:val="NoSpacing"/>
              <w:numPr>
                <w:ilvl w:val="0"/>
                <w:numId w:val="10"/>
              </w:numPr>
            </w:pPr>
            <w:r w:rsidRPr="00A47372">
              <w:t>“Among ICU encounters with suspected infection, the predictive validity for in-hospital mortality of SOFA was not significantly different than the more complex LODS but was statistically greater than SIRS and qSOFA, supporting its use in clinical criteria for sepsis.” [p.12]</w:t>
            </w:r>
          </w:p>
        </w:tc>
      </w:tr>
      <w:tr w:rsidR="00EC2998" w:rsidRPr="00D61AFA" w:rsidTr="00D36AB5">
        <w:trPr>
          <w:trHeight w:val="58"/>
        </w:trPr>
        <w:tc>
          <w:tcPr>
            <w:tcW w:w="2162" w:type="dxa"/>
            <w:shd w:val="clear" w:color="auto" w:fill="D9D9D9"/>
          </w:tcPr>
          <w:p w:rsidR="00EC2998" w:rsidRPr="00D61AFA" w:rsidRDefault="00EC2998" w:rsidP="00D36AB5">
            <w:pPr>
              <w:pStyle w:val="NoSpacing"/>
              <w:rPr>
                <w:sz w:val="12"/>
              </w:rPr>
            </w:pPr>
          </w:p>
        </w:tc>
        <w:tc>
          <w:tcPr>
            <w:tcW w:w="7378" w:type="dxa"/>
            <w:shd w:val="clear" w:color="auto" w:fill="D9D9D9"/>
          </w:tcPr>
          <w:p w:rsidR="00EC2998" w:rsidRPr="00D61AFA" w:rsidRDefault="00EC2998" w:rsidP="00D36AB5">
            <w:pPr>
              <w:pStyle w:val="NoSpacing"/>
              <w:rPr>
                <w:sz w:val="12"/>
              </w:rPr>
            </w:pPr>
          </w:p>
        </w:tc>
      </w:tr>
      <w:tr w:rsidR="00EC2998" w:rsidRPr="00A47372" w:rsidTr="00D36AB5">
        <w:trPr>
          <w:trHeight w:val="58"/>
        </w:trPr>
        <w:tc>
          <w:tcPr>
            <w:tcW w:w="2162" w:type="dxa"/>
            <w:shd w:val="clear" w:color="auto" w:fill="auto"/>
          </w:tcPr>
          <w:p w:rsidR="00EC2998" w:rsidRPr="00B62899" w:rsidRDefault="00EC2998" w:rsidP="00D36AB5">
            <w:pPr>
              <w:pStyle w:val="NoSpacing"/>
              <w:rPr>
                <w:b/>
              </w:rPr>
            </w:pPr>
            <w:r w:rsidRPr="00B62899">
              <w:rPr>
                <w:b/>
              </w:rPr>
              <w:t>Source/Reference</w:t>
            </w:r>
          </w:p>
        </w:tc>
        <w:tc>
          <w:tcPr>
            <w:tcW w:w="7378" w:type="dxa"/>
            <w:shd w:val="clear" w:color="auto" w:fill="auto"/>
          </w:tcPr>
          <w:p w:rsidR="00EC2998" w:rsidRPr="00A47372" w:rsidRDefault="00EC2998" w:rsidP="00D36AB5">
            <w:pPr>
              <w:pStyle w:val="NoSpacing"/>
              <w:rPr>
                <w:color w:val="FF0000"/>
                <w:szCs w:val="24"/>
                <w:u w:val="single"/>
              </w:rPr>
            </w:pPr>
            <w:r w:rsidRPr="00B62899">
              <w:rPr>
                <w:b/>
              </w:rPr>
              <w:t xml:space="preserve">Ferreira, F.L., Bota, D. P. , Bross, A., Melot, C. &amp; Vincent, J-L. (2001). Serial Evaluation of the SOFA Score to Predict Outcome in Critically Ill Patients. </w:t>
            </w:r>
            <w:r w:rsidRPr="00B62899">
              <w:rPr>
                <w:b/>
                <w:i/>
              </w:rPr>
              <w:t>JAMA</w:t>
            </w:r>
            <w:r w:rsidRPr="00B62899">
              <w:rPr>
                <w:b/>
              </w:rPr>
              <w:t>. As found on:</w:t>
            </w:r>
            <w:r>
              <w:rPr>
                <w:i/>
              </w:rPr>
              <w:t xml:space="preserve"> </w:t>
            </w:r>
            <w:r w:rsidRPr="008F2DBC">
              <w:rPr>
                <w:i/>
              </w:rPr>
              <w:t>http://jamanetwork.com/journals/jama/fullarticle/194262</w:t>
            </w:r>
          </w:p>
        </w:tc>
      </w:tr>
      <w:tr w:rsidR="00EC2998" w:rsidRPr="00A47372" w:rsidTr="00D36AB5">
        <w:trPr>
          <w:trHeight w:val="58"/>
        </w:trPr>
        <w:tc>
          <w:tcPr>
            <w:tcW w:w="2162" w:type="dxa"/>
            <w:shd w:val="clear" w:color="auto" w:fill="auto"/>
          </w:tcPr>
          <w:p w:rsidR="00EC2998" w:rsidRPr="00B62899" w:rsidRDefault="00EC2998" w:rsidP="00D36AB5">
            <w:pPr>
              <w:pStyle w:val="NoSpacing"/>
              <w:rPr>
                <w:b/>
              </w:rPr>
            </w:pPr>
            <w:r w:rsidRPr="00B62899">
              <w:rPr>
                <w:b/>
              </w:rPr>
              <w:t>Evidence Based Guideline/Practice Guideline Recommendation</w:t>
            </w:r>
          </w:p>
        </w:tc>
        <w:tc>
          <w:tcPr>
            <w:tcW w:w="7378" w:type="dxa"/>
            <w:shd w:val="clear" w:color="auto" w:fill="auto"/>
          </w:tcPr>
          <w:p w:rsidR="00EC2998" w:rsidRPr="00A47372" w:rsidRDefault="00EC2998" w:rsidP="00D36AB5">
            <w:pPr>
              <w:spacing w:after="200" w:afterAutospacing="0" w:line="276" w:lineRule="auto"/>
              <w:ind w:left="720"/>
              <w:contextualSpacing/>
              <w:rPr>
                <w:rFonts w:eastAsia="GuardianSansGR-Regular"/>
                <w:color w:val="1A171C"/>
                <w:szCs w:val="24"/>
              </w:rPr>
            </w:pPr>
            <w:r w:rsidRPr="00A47372">
              <w:rPr>
                <w:rFonts w:eastAsia="GuardianSansGR-Regular"/>
                <w:color w:val="1A171C"/>
                <w:szCs w:val="24"/>
              </w:rPr>
              <w:t>Table 1. The Sequential Organ Failure Assessment (SOFA) Score*</w:t>
            </w:r>
            <w:r w:rsidRPr="00A47372">
              <w:rPr>
                <w:rFonts w:eastAsia="GuardianSansGR-Regular"/>
                <w:color w:val="1A171C"/>
                <w:szCs w:val="24"/>
              </w:rPr>
              <w:tab/>
            </w:r>
            <w:r w:rsidRPr="00A47372">
              <w:rPr>
                <w:rFonts w:eastAsia="GuardianSansGR-Regular"/>
                <w:color w:val="1A171C"/>
                <w:szCs w:val="24"/>
              </w:rPr>
              <w:tab/>
            </w:r>
            <w:r w:rsidRPr="00A47372">
              <w:rPr>
                <w:rFonts w:eastAsia="GuardianSansGR-Regular"/>
                <w:color w:val="1A171C"/>
                <w:szCs w:val="24"/>
              </w:rPr>
              <w:tab/>
            </w:r>
            <w:r w:rsidRPr="00A47372">
              <w:rPr>
                <w:rFonts w:eastAsia="GuardianSansGR-Regular"/>
                <w:color w:val="1A171C"/>
                <w:szCs w:val="24"/>
              </w:rPr>
              <w:tab/>
              <w:t xml:space="preserve">              </w:t>
            </w:r>
            <w:r w:rsidRPr="00A47372">
              <w:rPr>
                <w:rFonts w:eastAsia="GuardianSansGR-Regular"/>
                <w:color w:val="1A171C"/>
                <w:szCs w:val="24"/>
              </w:rPr>
              <w:tab/>
            </w:r>
            <w:r w:rsidRPr="00A47372">
              <w:rPr>
                <w:rFonts w:eastAsia="GuardianSansGR-Regular"/>
                <w:color w:val="1A171C"/>
                <w:szCs w:val="24"/>
              </w:rPr>
              <w:tab/>
            </w:r>
            <w:r w:rsidRPr="00A47372">
              <w:rPr>
                <w:rFonts w:eastAsia="GuardianSansGR-Regular"/>
                <w:color w:val="1A171C"/>
                <w:szCs w:val="24"/>
              </w:rPr>
              <w:tab/>
            </w:r>
          </w:p>
          <w:p w:rsidR="00EC2998" w:rsidRPr="00A47372" w:rsidRDefault="00EC2998" w:rsidP="00D36AB5">
            <w:pPr>
              <w:spacing w:after="200" w:afterAutospacing="0" w:line="276" w:lineRule="auto"/>
              <w:rPr>
                <w:rFonts w:eastAsia="GuardianSansGR-Regular"/>
                <w:color w:val="1A171C"/>
                <w:sz w:val="18"/>
                <w:szCs w:val="18"/>
              </w:rPr>
            </w:pPr>
            <w:r w:rsidRPr="00A47372">
              <w:rPr>
                <w:rFonts w:eastAsia="GuardianSansGR-Regular"/>
                <w:color w:val="1A171C"/>
                <w:sz w:val="18"/>
                <w:szCs w:val="18"/>
              </w:rPr>
              <w:t>Variables</w:t>
            </w:r>
            <w:r w:rsidRPr="00A47372">
              <w:rPr>
                <w:rFonts w:eastAsia="GuardianSansGR-Regular"/>
                <w:color w:val="1A171C"/>
                <w:sz w:val="18"/>
                <w:szCs w:val="18"/>
              </w:rPr>
              <w:tab/>
            </w:r>
            <w:r w:rsidRPr="00A47372">
              <w:rPr>
                <w:rFonts w:eastAsia="GuardianSansGR-Regular"/>
                <w:color w:val="1A171C"/>
                <w:sz w:val="18"/>
                <w:szCs w:val="18"/>
              </w:rPr>
              <w:tab/>
              <w:t xml:space="preserve">          0</w:t>
            </w:r>
            <w:r w:rsidRPr="00A47372">
              <w:rPr>
                <w:rFonts w:eastAsia="GuardianSansGR-Regular"/>
                <w:color w:val="1A171C"/>
                <w:sz w:val="18"/>
                <w:szCs w:val="18"/>
              </w:rPr>
              <w:tab/>
              <w:t xml:space="preserve">               1</w:t>
            </w:r>
            <w:r w:rsidRPr="00A47372">
              <w:rPr>
                <w:rFonts w:eastAsia="GuardianSansGR-Regular"/>
                <w:color w:val="1A171C"/>
                <w:sz w:val="18"/>
                <w:szCs w:val="18"/>
              </w:rPr>
              <w:tab/>
              <w:t xml:space="preserve">      2</w:t>
            </w:r>
            <w:r w:rsidRPr="00A47372">
              <w:rPr>
                <w:rFonts w:eastAsia="GuardianSansGR-Regular"/>
                <w:color w:val="1A171C"/>
                <w:sz w:val="18"/>
                <w:szCs w:val="18"/>
              </w:rPr>
              <w:tab/>
              <w:t xml:space="preserve">                3</w:t>
            </w:r>
            <w:r w:rsidRPr="00A47372">
              <w:rPr>
                <w:rFonts w:eastAsia="GuardianSansGR-Regular"/>
                <w:color w:val="1A171C"/>
                <w:sz w:val="18"/>
                <w:szCs w:val="18"/>
              </w:rPr>
              <w:tab/>
              <w:t xml:space="preserve">          4</w:t>
            </w:r>
          </w:p>
          <w:p w:rsidR="00EC2998" w:rsidRPr="00A47372" w:rsidRDefault="00EC2998" w:rsidP="00D36AB5">
            <w:pPr>
              <w:spacing w:after="0" w:afterAutospacing="0"/>
              <w:rPr>
                <w:sz w:val="18"/>
                <w:szCs w:val="18"/>
              </w:rPr>
            </w:pPr>
            <w:r w:rsidRPr="00A47372">
              <w:rPr>
                <w:sz w:val="18"/>
                <w:szCs w:val="18"/>
              </w:rPr>
              <w:t>Respiratory</w:t>
            </w:r>
          </w:p>
          <w:p w:rsidR="00EC2998" w:rsidRPr="00A47372" w:rsidRDefault="00EC2998" w:rsidP="00D36AB5">
            <w:pPr>
              <w:spacing w:after="0" w:afterAutospacing="0"/>
              <w:rPr>
                <w:sz w:val="18"/>
                <w:szCs w:val="18"/>
              </w:rPr>
            </w:pPr>
            <w:r w:rsidRPr="00A47372">
              <w:rPr>
                <w:sz w:val="18"/>
                <w:szCs w:val="18"/>
              </w:rPr>
              <w:t>Pao2/Fio2, mmHg</w:t>
            </w:r>
            <w:r w:rsidRPr="00A47372">
              <w:rPr>
                <w:sz w:val="18"/>
                <w:szCs w:val="18"/>
              </w:rPr>
              <w:tab/>
              <w:t xml:space="preserve">      &gt; 400</w:t>
            </w:r>
            <w:r w:rsidRPr="00A47372">
              <w:rPr>
                <w:sz w:val="18"/>
                <w:szCs w:val="18"/>
              </w:rPr>
              <w:tab/>
              <w:t xml:space="preserve">            ≤ 400              ≤ 300                 ≤ 200</w:t>
            </w:r>
            <w:r w:rsidRPr="00A47372">
              <w:rPr>
                <w:rFonts w:ascii="Cambria Math" w:hAnsi="Cambria Math" w:cs="Cambria Math"/>
                <w:sz w:val="18"/>
                <w:szCs w:val="18"/>
              </w:rPr>
              <w:t>₁</w:t>
            </w:r>
            <w:r w:rsidRPr="00A47372">
              <w:rPr>
                <w:sz w:val="18"/>
                <w:szCs w:val="18"/>
              </w:rPr>
              <w:t xml:space="preserve">                ≤ 100</w:t>
            </w:r>
            <w:r w:rsidRPr="00A47372">
              <w:rPr>
                <w:rFonts w:ascii="Cambria Math" w:hAnsi="Cambria Math" w:cs="Cambria Math"/>
                <w:sz w:val="18"/>
                <w:szCs w:val="18"/>
              </w:rPr>
              <w:t>₁</w:t>
            </w:r>
          </w:p>
          <w:p w:rsidR="00EC2998" w:rsidRPr="00A47372" w:rsidRDefault="00EC2998" w:rsidP="00D36AB5">
            <w:pPr>
              <w:spacing w:after="0" w:afterAutospacing="0"/>
              <w:rPr>
                <w:sz w:val="18"/>
                <w:szCs w:val="18"/>
              </w:rPr>
            </w:pPr>
          </w:p>
          <w:p w:rsidR="00EC2998" w:rsidRPr="00A47372" w:rsidRDefault="00EC2998" w:rsidP="00D36AB5">
            <w:pPr>
              <w:spacing w:after="0" w:afterAutospacing="0"/>
              <w:rPr>
                <w:sz w:val="18"/>
                <w:szCs w:val="18"/>
              </w:rPr>
            </w:pPr>
            <w:r w:rsidRPr="00A47372">
              <w:rPr>
                <w:sz w:val="18"/>
                <w:szCs w:val="18"/>
              </w:rPr>
              <w:t>Coagulation</w:t>
            </w:r>
          </w:p>
          <w:p w:rsidR="00EC2998" w:rsidRPr="00A47372" w:rsidRDefault="00EC2998" w:rsidP="00D36AB5">
            <w:pPr>
              <w:spacing w:after="0" w:afterAutospacing="0"/>
              <w:rPr>
                <w:sz w:val="18"/>
                <w:szCs w:val="18"/>
              </w:rPr>
            </w:pPr>
            <w:r w:rsidRPr="00A47372">
              <w:rPr>
                <w:sz w:val="18"/>
                <w:szCs w:val="18"/>
              </w:rPr>
              <w:t>Platelets x 103 μL</w:t>
            </w:r>
            <w:r w:rsidRPr="00A47372">
              <w:rPr>
                <w:rFonts w:ascii="Cambria Math" w:hAnsi="Cambria Math" w:cs="Cambria Math"/>
                <w:sz w:val="18"/>
                <w:szCs w:val="18"/>
              </w:rPr>
              <w:t xml:space="preserve">₂         </w:t>
            </w:r>
            <w:r w:rsidRPr="00A47372">
              <w:rPr>
                <w:sz w:val="18"/>
                <w:szCs w:val="18"/>
              </w:rPr>
              <w:t>&gt; 150</w:t>
            </w:r>
            <w:r w:rsidRPr="00A47372">
              <w:rPr>
                <w:sz w:val="18"/>
                <w:szCs w:val="18"/>
              </w:rPr>
              <w:tab/>
              <w:t xml:space="preserve">            ≤ 150              ≤ 100</w:t>
            </w:r>
            <w:r w:rsidRPr="00A47372">
              <w:rPr>
                <w:sz w:val="18"/>
                <w:szCs w:val="18"/>
              </w:rPr>
              <w:tab/>
              <w:t xml:space="preserve">              ≤ 50</w:t>
            </w:r>
            <w:r w:rsidRPr="00A47372">
              <w:rPr>
                <w:sz w:val="18"/>
                <w:szCs w:val="18"/>
              </w:rPr>
              <w:tab/>
              <w:t xml:space="preserve">          ≤ 20</w:t>
            </w:r>
          </w:p>
          <w:p w:rsidR="00EC2998" w:rsidRPr="00A47372" w:rsidRDefault="00EC2998" w:rsidP="00D36AB5">
            <w:pPr>
              <w:spacing w:after="0" w:afterAutospacing="0"/>
              <w:rPr>
                <w:sz w:val="18"/>
                <w:szCs w:val="18"/>
              </w:rPr>
            </w:pPr>
          </w:p>
          <w:p w:rsidR="00EC2998" w:rsidRPr="00A47372" w:rsidRDefault="00EC2998" w:rsidP="00D36AB5">
            <w:pPr>
              <w:spacing w:after="0" w:afterAutospacing="0"/>
              <w:rPr>
                <w:rFonts w:eastAsia="GuardianSansGR-Regular"/>
                <w:color w:val="1A171C"/>
                <w:sz w:val="18"/>
                <w:szCs w:val="18"/>
              </w:rPr>
            </w:pPr>
            <w:r w:rsidRPr="00A47372">
              <w:rPr>
                <w:rFonts w:eastAsia="GuardianSansGR-Regular"/>
                <w:color w:val="1A171C"/>
                <w:sz w:val="18"/>
                <w:szCs w:val="18"/>
              </w:rPr>
              <w:t>Liver</w:t>
            </w:r>
          </w:p>
          <w:p w:rsidR="00EC2998" w:rsidRPr="00A47372" w:rsidRDefault="00EC2998" w:rsidP="00D36AB5">
            <w:pPr>
              <w:spacing w:after="0" w:afterAutospacing="0"/>
              <w:rPr>
                <w:rFonts w:eastAsia="GuardianSansGR-Regular"/>
                <w:color w:val="1A171C"/>
                <w:sz w:val="18"/>
                <w:szCs w:val="18"/>
              </w:rPr>
            </w:pPr>
            <w:r w:rsidRPr="00A47372">
              <w:rPr>
                <w:rFonts w:eastAsia="GuardianSansGR-Regular"/>
                <w:color w:val="1A171C"/>
                <w:sz w:val="18"/>
                <w:szCs w:val="18"/>
              </w:rPr>
              <w:t>Bilirubin, mg/dl</w:t>
            </w:r>
            <w:r w:rsidRPr="00A47372">
              <w:rPr>
                <w:rFonts w:ascii="Cambria Math" w:eastAsia="GuardianSansGR-Regular" w:hAnsi="Cambria Math" w:cs="Cambria Math"/>
                <w:color w:val="1A171C"/>
                <w:sz w:val="18"/>
                <w:szCs w:val="18"/>
              </w:rPr>
              <w:t>₂</w:t>
            </w:r>
            <w:r w:rsidRPr="00A47372">
              <w:rPr>
                <w:rFonts w:eastAsia="GuardianSansGR-Regular"/>
                <w:color w:val="1A171C"/>
                <w:sz w:val="18"/>
                <w:szCs w:val="18"/>
              </w:rPr>
              <w:tab/>
              <w:t xml:space="preserve">       &lt; 1.2</w:t>
            </w:r>
            <w:r w:rsidRPr="00A47372">
              <w:rPr>
                <w:rFonts w:eastAsia="GuardianSansGR-Regular"/>
                <w:color w:val="1A171C"/>
                <w:sz w:val="18"/>
                <w:szCs w:val="18"/>
              </w:rPr>
              <w:tab/>
              <w:t xml:space="preserve">            1.2 - 1.9        2.0 - 5.9</w:t>
            </w:r>
            <w:r w:rsidRPr="00A47372">
              <w:rPr>
                <w:rFonts w:eastAsia="GuardianSansGR-Regular"/>
                <w:color w:val="1A171C"/>
                <w:sz w:val="18"/>
                <w:szCs w:val="18"/>
              </w:rPr>
              <w:tab/>
              <w:t xml:space="preserve">          6.0 - 11.9                  &gt; 12.0</w:t>
            </w:r>
          </w:p>
          <w:p w:rsidR="00EC2998" w:rsidRPr="00A47372" w:rsidRDefault="00EC2998" w:rsidP="00D36AB5">
            <w:pPr>
              <w:spacing w:after="0" w:afterAutospacing="0"/>
              <w:rPr>
                <w:rFonts w:eastAsia="GuardianSansGR-Regular"/>
                <w:color w:val="1A171C"/>
                <w:sz w:val="18"/>
                <w:szCs w:val="18"/>
              </w:rPr>
            </w:pPr>
          </w:p>
          <w:p w:rsidR="00EC2998" w:rsidRPr="00A47372" w:rsidRDefault="00EC2998" w:rsidP="00D36AB5">
            <w:pPr>
              <w:spacing w:after="0" w:afterAutospacing="0"/>
              <w:rPr>
                <w:rFonts w:eastAsia="GuardianSansGR-Regular"/>
                <w:color w:val="1A171C"/>
                <w:sz w:val="18"/>
                <w:szCs w:val="18"/>
              </w:rPr>
            </w:pPr>
            <w:r w:rsidRPr="00A47372">
              <w:rPr>
                <w:rFonts w:eastAsia="GuardianSansGR-Regular"/>
                <w:color w:val="1A171C"/>
                <w:sz w:val="18"/>
                <w:szCs w:val="18"/>
              </w:rPr>
              <w:t xml:space="preserve">Cardiovascular </w:t>
            </w:r>
            <w:r w:rsidRPr="00A47372">
              <w:rPr>
                <w:rFonts w:eastAsia="GuardianSansGR-Regular"/>
                <w:color w:val="1A171C"/>
                <w:sz w:val="18"/>
                <w:szCs w:val="18"/>
              </w:rPr>
              <w:tab/>
              <w:t xml:space="preserve">          No</w:t>
            </w:r>
            <w:r w:rsidRPr="00A47372">
              <w:rPr>
                <w:rFonts w:eastAsia="GuardianSansGR-Regular"/>
                <w:color w:val="1A171C"/>
                <w:sz w:val="18"/>
                <w:szCs w:val="18"/>
              </w:rPr>
              <w:tab/>
              <w:t xml:space="preserve">            MAP             Dop ≤ 5 </w:t>
            </w:r>
            <w:r w:rsidRPr="00A47372">
              <w:rPr>
                <w:rFonts w:eastAsia="GuardianSansGR-Regular"/>
                <w:color w:val="1A171C"/>
                <w:sz w:val="18"/>
                <w:szCs w:val="18"/>
              </w:rPr>
              <w:tab/>
              <w:t xml:space="preserve">          Dop &gt; 5,              Dop &gt; 15,  Hypotension                    Hypo-          &lt; 70             or dob               epi ≤ 0.1,</w:t>
            </w:r>
            <w:r w:rsidRPr="00A47372">
              <w:rPr>
                <w:rFonts w:ascii="Calibri" w:hAnsi="Calibri"/>
                <w:sz w:val="22"/>
              </w:rPr>
              <w:t xml:space="preserve">         </w:t>
            </w:r>
            <w:r w:rsidRPr="00A47372">
              <w:rPr>
                <w:rFonts w:eastAsia="GuardianSansGR-Regular"/>
                <w:color w:val="1A171C"/>
                <w:sz w:val="18"/>
                <w:szCs w:val="18"/>
              </w:rPr>
              <w:t>epi &gt; o.1,or</w:t>
            </w:r>
          </w:p>
          <w:p w:rsidR="00EC2998" w:rsidRPr="00A47372" w:rsidRDefault="00EC2998" w:rsidP="00D36AB5">
            <w:pPr>
              <w:spacing w:after="0" w:afterAutospacing="0"/>
              <w:rPr>
                <w:rFonts w:eastAsia="GuardianSansGR-Regular"/>
                <w:color w:val="1A171C"/>
                <w:sz w:val="18"/>
                <w:szCs w:val="18"/>
              </w:rPr>
            </w:pPr>
            <w:r w:rsidRPr="00A47372">
              <w:rPr>
                <w:rFonts w:eastAsia="GuardianSansGR-Regular"/>
                <w:color w:val="1A171C"/>
                <w:sz w:val="18"/>
                <w:szCs w:val="18"/>
              </w:rPr>
              <w:t xml:space="preserve">                                        tension                          (any dose)</w:t>
            </w:r>
            <w:r w:rsidRPr="00A47372">
              <w:rPr>
                <w:rFonts w:ascii="Cambria Math" w:eastAsia="GuardianSansGR-Regular" w:hAnsi="Cambria Math" w:cs="Cambria Math"/>
                <w:color w:val="1A171C"/>
                <w:sz w:val="18"/>
                <w:szCs w:val="18"/>
              </w:rPr>
              <w:t>₃</w:t>
            </w:r>
            <w:r w:rsidRPr="00A47372">
              <w:rPr>
                <w:rFonts w:eastAsia="GuardianSansGR-Regular"/>
                <w:color w:val="1A171C"/>
                <w:sz w:val="18"/>
                <w:szCs w:val="18"/>
              </w:rPr>
              <w:t xml:space="preserve">        or norepi ≤ 0.1</w:t>
            </w:r>
            <w:r w:rsidRPr="00A47372">
              <w:rPr>
                <w:rFonts w:ascii="Cambria Math" w:eastAsia="GuardianSansGR-Regular" w:hAnsi="Cambria Math" w:cs="Cambria Math"/>
                <w:color w:val="1A171C"/>
                <w:sz w:val="18"/>
                <w:szCs w:val="18"/>
              </w:rPr>
              <w:t>₃</w:t>
            </w:r>
            <w:r w:rsidRPr="00A47372">
              <w:rPr>
                <w:rFonts w:eastAsia="GuardianSansGR-Regular"/>
                <w:color w:val="1A171C"/>
                <w:sz w:val="18"/>
                <w:szCs w:val="18"/>
              </w:rPr>
              <w:t xml:space="preserve">     norepi &gt;0.1</w:t>
            </w:r>
            <w:r w:rsidRPr="00A47372">
              <w:rPr>
                <w:rFonts w:ascii="Cambria Math" w:eastAsia="GuardianSansGR-Regular" w:hAnsi="Cambria Math" w:cs="Cambria Math"/>
                <w:color w:val="1A171C"/>
                <w:sz w:val="18"/>
                <w:szCs w:val="18"/>
              </w:rPr>
              <w:t>₃</w:t>
            </w:r>
            <w:r w:rsidRPr="00A47372">
              <w:rPr>
                <w:rFonts w:eastAsia="GuardianSansGR-Regular"/>
                <w:color w:val="1A171C"/>
                <w:sz w:val="18"/>
                <w:szCs w:val="18"/>
              </w:rPr>
              <w:t xml:space="preserve">                                                                                                                                                                                                                                                                                                                                                                                                   ,                                                                                                                                      </w:t>
            </w:r>
          </w:p>
          <w:p w:rsidR="00EC2998" w:rsidRPr="00A47372" w:rsidRDefault="00EC2998" w:rsidP="00D36AB5">
            <w:pPr>
              <w:spacing w:after="0" w:afterAutospacing="0"/>
              <w:rPr>
                <w:rFonts w:eastAsia="GuardianSansGR-Regular"/>
                <w:color w:val="1A171C"/>
                <w:sz w:val="18"/>
                <w:szCs w:val="18"/>
              </w:rPr>
            </w:pPr>
            <w:r w:rsidRPr="00A47372">
              <w:rPr>
                <w:rFonts w:eastAsia="GuardianSansGR-Regular"/>
                <w:color w:val="1A171C"/>
                <w:sz w:val="18"/>
                <w:szCs w:val="18"/>
              </w:rPr>
              <w:t>Central nervous system</w:t>
            </w:r>
          </w:p>
          <w:p w:rsidR="00EC2998" w:rsidRPr="00A47372" w:rsidRDefault="00EC2998" w:rsidP="00D36AB5">
            <w:pPr>
              <w:spacing w:after="0" w:afterAutospacing="0"/>
              <w:rPr>
                <w:rFonts w:eastAsia="GuardianSansGR-Regular"/>
                <w:color w:val="1A171C"/>
                <w:sz w:val="18"/>
                <w:szCs w:val="18"/>
              </w:rPr>
            </w:pPr>
            <w:r w:rsidRPr="00A47372">
              <w:rPr>
                <w:rFonts w:eastAsia="GuardianSansGR-Regular"/>
                <w:color w:val="1A171C"/>
                <w:sz w:val="18"/>
                <w:szCs w:val="18"/>
              </w:rPr>
              <w:t>Glasgow Coma Scale       15</w:t>
            </w:r>
            <w:r w:rsidRPr="00A47372">
              <w:rPr>
                <w:rFonts w:eastAsia="GuardianSansGR-Regular"/>
                <w:color w:val="1A171C"/>
                <w:sz w:val="18"/>
                <w:szCs w:val="18"/>
              </w:rPr>
              <w:tab/>
              <w:t xml:space="preserve">            13, 14</w:t>
            </w:r>
            <w:r w:rsidRPr="00A47372">
              <w:rPr>
                <w:rFonts w:eastAsia="GuardianSansGR-Regular"/>
                <w:color w:val="1A171C"/>
                <w:sz w:val="18"/>
                <w:szCs w:val="18"/>
              </w:rPr>
              <w:tab/>
              <w:t xml:space="preserve"> 10 - 12</w:t>
            </w:r>
            <w:r w:rsidRPr="00A47372">
              <w:rPr>
                <w:rFonts w:eastAsia="GuardianSansGR-Regular"/>
                <w:color w:val="1A171C"/>
                <w:sz w:val="18"/>
                <w:szCs w:val="18"/>
              </w:rPr>
              <w:tab/>
              <w:t xml:space="preserve">             6-9</w:t>
            </w:r>
            <w:r w:rsidRPr="00A47372">
              <w:rPr>
                <w:rFonts w:eastAsia="GuardianSansGR-Regular"/>
                <w:color w:val="1A171C"/>
                <w:sz w:val="18"/>
                <w:szCs w:val="18"/>
              </w:rPr>
              <w:tab/>
              <w:t xml:space="preserve">           &lt;6</w:t>
            </w:r>
          </w:p>
          <w:p w:rsidR="00EC2998" w:rsidRPr="00A47372" w:rsidRDefault="00EC2998" w:rsidP="00D36AB5">
            <w:pPr>
              <w:spacing w:after="0" w:afterAutospacing="0"/>
              <w:rPr>
                <w:rFonts w:eastAsia="GuardianSansGR-Regular"/>
                <w:color w:val="1A171C"/>
                <w:sz w:val="18"/>
                <w:szCs w:val="18"/>
              </w:rPr>
            </w:pPr>
          </w:p>
          <w:p w:rsidR="00EC2998" w:rsidRPr="00A47372" w:rsidRDefault="00EC2998" w:rsidP="00D36AB5">
            <w:pPr>
              <w:spacing w:after="0" w:afterAutospacing="0"/>
              <w:rPr>
                <w:rFonts w:eastAsia="GuardianSansGR-Regular"/>
                <w:color w:val="1A171C"/>
                <w:szCs w:val="24"/>
              </w:rPr>
            </w:pPr>
            <w:r w:rsidRPr="00A47372">
              <w:rPr>
                <w:rFonts w:eastAsia="GuardianSansGR-Regular"/>
                <w:color w:val="1A171C"/>
                <w:sz w:val="18"/>
                <w:szCs w:val="18"/>
              </w:rPr>
              <w:t xml:space="preserve">Renal </w:t>
            </w:r>
          </w:p>
          <w:p w:rsidR="00EC2998" w:rsidRPr="00A47372" w:rsidRDefault="00EC2998" w:rsidP="00D36AB5">
            <w:pPr>
              <w:spacing w:after="0" w:afterAutospacing="0"/>
              <w:rPr>
                <w:rFonts w:eastAsia="GuardianSansGR-Regular"/>
                <w:color w:val="1A171C"/>
                <w:sz w:val="18"/>
                <w:szCs w:val="18"/>
              </w:rPr>
            </w:pPr>
            <w:r w:rsidRPr="00A47372">
              <w:rPr>
                <w:rFonts w:eastAsia="GuardianSansGR-Regular"/>
                <w:color w:val="1A171C"/>
                <w:sz w:val="18"/>
                <w:szCs w:val="18"/>
              </w:rPr>
              <w:lastRenderedPageBreak/>
              <w:t>Creatinine, mg/dl</w:t>
            </w:r>
            <w:r w:rsidRPr="00A47372">
              <w:rPr>
                <w:rFonts w:eastAsia="GuardianSansGR-Regular"/>
                <w:color w:val="1A171C"/>
                <w:sz w:val="18"/>
                <w:szCs w:val="18"/>
              </w:rPr>
              <w:tab/>
              <w:t xml:space="preserve">        &lt; 1.2           1.2 - 1.9</w:t>
            </w:r>
            <w:r w:rsidRPr="00A47372">
              <w:rPr>
                <w:rFonts w:eastAsia="GuardianSansGR-Regular"/>
                <w:color w:val="1A171C"/>
                <w:sz w:val="18"/>
                <w:szCs w:val="18"/>
              </w:rPr>
              <w:tab/>
              <w:t xml:space="preserve"> 2.0 - 3.4</w:t>
            </w:r>
            <w:r w:rsidRPr="00A47372">
              <w:rPr>
                <w:rFonts w:eastAsia="GuardianSansGR-Regular"/>
                <w:color w:val="1A171C"/>
                <w:sz w:val="18"/>
                <w:szCs w:val="18"/>
              </w:rPr>
              <w:tab/>
              <w:t xml:space="preserve">         3.5 - 4.9 or</w:t>
            </w:r>
            <w:r w:rsidRPr="00A47372">
              <w:rPr>
                <w:rFonts w:eastAsia="GuardianSansGR-Regular"/>
                <w:color w:val="1A171C"/>
                <w:sz w:val="18"/>
                <w:szCs w:val="18"/>
              </w:rPr>
              <w:tab/>
              <w:t xml:space="preserve">       &gt; 5.0 or </w:t>
            </w:r>
          </w:p>
          <w:p w:rsidR="00EC2998" w:rsidRPr="00A47372" w:rsidRDefault="00EC2998" w:rsidP="00D36AB5">
            <w:pPr>
              <w:spacing w:after="0" w:afterAutospacing="0"/>
              <w:rPr>
                <w:rFonts w:eastAsia="GuardianSansGR-Regular"/>
                <w:color w:val="1A171C"/>
                <w:sz w:val="18"/>
                <w:szCs w:val="18"/>
              </w:rPr>
            </w:pPr>
            <w:r w:rsidRPr="00A47372">
              <w:rPr>
                <w:rFonts w:eastAsia="GuardianSansGR-Regular"/>
                <w:color w:val="1A171C"/>
                <w:sz w:val="18"/>
                <w:szCs w:val="18"/>
              </w:rPr>
              <w:t>or urine output, mL/d</w:t>
            </w:r>
            <w:r w:rsidRPr="00A47372">
              <w:rPr>
                <w:rFonts w:ascii="Cambria Math" w:eastAsia="GuardianSansGR-Regular" w:hAnsi="Cambria Math" w:cs="Cambria Math"/>
                <w:color w:val="1A171C"/>
                <w:sz w:val="18"/>
                <w:szCs w:val="18"/>
              </w:rPr>
              <w:t>₄</w:t>
            </w:r>
            <w:r w:rsidRPr="00A47372">
              <w:rPr>
                <w:rFonts w:eastAsia="GuardianSansGR-Regular"/>
                <w:color w:val="1A171C"/>
                <w:sz w:val="18"/>
                <w:szCs w:val="18"/>
              </w:rPr>
              <w:tab/>
            </w:r>
            <w:r w:rsidRPr="00A47372">
              <w:rPr>
                <w:rFonts w:eastAsia="GuardianSansGR-Regular"/>
                <w:color w:val="1A171C"/>
                <w:sz w:val="18"/>
                <w:szCs w:val="18"/>
              </w:rPr>
              <w:tab/>
            </w:r>
            <w:r w:rsidRPr="00A47372">
              <w:rPr>
                <w:rFonts w:eastAsia="GuardianSansGR-Regular"/>
                <w:color w:val="1A171C"/>
                <w:sz w:val="18"/>
                <w:szCs w:val="18"/>
              </w:rPr>
              <w:tab/>
            </w:r>
            <w:r w:rsidRPr="00A47372">
              <w:rPr>
                <w:rFonts w:eastAsia="GuardianSansGR-Regular"/>
                <w:color w:val="1A171C"/>
                <w:sz w:val="18"/>
                <w:szCs w:val="18"/>
              </w:rPr>
              <w:tab/>
              <w:t xml:space="preserve">           &lt; 500                       &lt;200</w:t>
            </w:r>
          </w:p>
          <w:p w:rsidR="00EC2998" w:rsidRPr="00A47372" w:rsidRDefault="00EC2998" w:rsidP="00D36AB5">
            <w:pPr>
              <w:spacing w:after="0" w:afterAutospacing="0"/>
              <w:rPr>
                <w:rFonts w:eastAsia="GuardianSansGR-Regular"/>
                <w:color w:val="1A171C"/>
                <w:sz w:val="18"/>
                <w:szCs w:val="18"/>
              </w:rPr>
            </w:pPr>
            <w:r w:rsidRPr="00A47372">
              <w:rPr>
                <w:rFonts w:eastAsia="GuardianSansGR-Regular"/>
                <w:color w:val="1A171C"/>
                <w:sz w:val="18"/>
                <w:szCs w:val="18"/>
              </w:rPr>
              <w:tab/>
            </w:r>
            <w:r w:rsidRPr="00A47372">
              <w:rPr>
                <w:rFonts w:eastAsia="GuardianSansGR-Regular"/>
                <w:color w:val="1A171C"/>
                <w:sz w:val="18"/>
                <w:szCs w:val="18"/>
              </w:rPr>
              <w:tab/>
            </w:r>
            <w:r w:rsidRPr="00A47372">
              <w:rPr>
                <w:rFonts w:eastAsia="GuardianSansGR-Regular"/>
                <w:color w:val="1A171C"/>
                <w:sz w:val="18"/>
                <w:szCs w:val="18"/>
              </w:rPr>
              <w:tab/>
            </w:r>
            <w:r w:rsidRPr="00A47372">
              <w:rPr>
                <w:rFonts w:eastAsia="GuardianSansGR-Regular"/>
                <w:color w:val="1A171C"/>
                <w:sz w:val="18"/>
                <w:szCs w:val="18"/>
              </w:rPr>
              <w:tab/>
            </w:r>
            <w:r w:rsidRPr="00A47372">
              <w:rPr>
                <w:rFonts w:eastAsia="GuardianSansGR-Regular"/>
                <w:color w:val="1A171C"/>
                <w:sz w:val="18"/>
                <w:szCs w:val="18"/>
              </w:rPr>
              <w:tab/>
            </w:r>
            <w:r w:rsidRPr="00A47372">
              <w:rPr>
                <w:rFonts w:eastAsia="GuardianSansGR-Regular"/>
                <w:color w:val="1A171C"/>
                <w:sz w:val="18"/>
                <w:szCs w:val="18"/>
              </w:rPr>
              <w:tab/>
            </w:r>
          </w:p>
          <w:p w:rsidR="00EC2998" w:rsidRPr="00A47372" w:rsidRDefault="00EC2998" w:rsidP="00D36AB5">
            <w:pPr>
              <w:spacing w:after="0" w:afterAutospacing="0"/>
              <w:rPr>
                <w:rFonts w:eastAsia="GuardianSansGR-Regular"/>
                <w:color w:val="1A171C"/>
                <w:sz w:val="18"/>
                <w:szCs w:val="18"/>
              </w:rPr>
            </w:pPr>
            <w:r w:rsidRPr="00A47372">
              <w:rPr>
                <w:rFonts w:eastAsia="GuardianSansGR-Regular"/>
                <w:color w:val="1A171C"/>
                <w:sz w:val="18"/>
                <w:szCs w:val="18"/>
              </w:rPr>
              <w:tab/>
            </w:r>
            <w:r w:rsidRPr="00A47372">
              <w:rPr>
                <w:rFonts w:eastAsia="GuardianSansGR-Regular"/>
                <w:color w:val="1A171C"/>
                <w:sz w:val="18"/>
                <w:szCs w:val="18"/>
              </w:rPr>
              <w:tab/>
            </w:r>
            <w:r w:rsidRPr="00A47372">
              <w:rPr>
                <w:rFonts w:eastAsia="GuardianSansGR-Regular"/>
                <w:color w:val="1A171C"/>
                <w:sz w:val="18"/>
                <w:szCs w:val="18"/>
              </w:rPr>
              <w:tab/>
            </w:r>
            <w:r w:rsidRPr="00A47372">
              <w:rPr>
                <w:rFonts w:eastAsia="GuardianSansGR-Regular"/>
                <w:color w:val="1A171C"/>
                <w:sz w:val="18"/>
                <w:szCs w:val="18"/>
              </w:rPr>
              <w:tab/>
            </w:r>
            <w:r w:rsidRPr="00A47372">
              <w:rPr>
                <w:rFonts w:eastAsia="GuardianSansGR-Regular"/>
                <w:color w:val="1A171C"/>
                <w:sz w:val="18"/>
                <w:szCs w:val="18"/>
              </w:rPr>
              <w:tab/>
            </w:r>
            <w:r w:rsidRPr="00A47372">
              <w:rPr>
                <w:rFonts w:eastAsia="GuardianSansGR-Regular"/>
                <w:color w:val="1A171C"/>
                <w:sz w:val="18"/>
                <w:szCs w:val="18"/>
              </w:rPr>
              <w:tab/>
            </w:r>
          </w:p>
          <w:p w:rsidR="00EC2998" w:rsidRPr="00A47372" w:rsidRDefault="00EC2998" w:rsidP="00D36AB5">
            <w:pPr>
              <w:spacing w:after="0" w:afterAutospacing="0"/>
              <w:rPr>
                <w:rFonts w:eastAsia="GuardianSansGR-Regular"/>
                <w:color w:val="1A171C"/>
                <w:sz w:val="18"/>
                <w:szCs w:val="18"/>
              </w:rPr>
            </w:pPr>
            <w:r w:rsidRPr="00A47372">
              <w:rPr>
                <w:rFonts w:eastAsia="GuardianSansGR-Regular"/>
                <w:color w:val="1A171C"/>
                <w:sz w:val="18"/>
                <w:szCs w:val="18"/>
              </w:rPr>
              <w:t>*Norepi indicates norepinephirne; Dob, dobutamine; Dop, dopamine; Epi, epinephrine, and FiO2, fraction of inspired oxygen</w:t>
            </w:r>
            <w:r w:rsidRPr="00A47372">
              <w:rPr>
                <w:rFonts w:eastAsia="GuardianSansGR-Regular"/>
                <w:color w:val="1A171C"/>
                <w:sz w:val="18"/>
                <w:szCs w:val="18"/>
              </w:rPr>
              <w:tab/>
            </w:r>
            <w:r w:rsidRPr="00A47372">
              <w:rPr>
                <w:rFonts w:eastAsia="GuardianSansGR-Regular"/>
                <w:color w:val="1A171C"/>
                <w:sz w:val="18"/>
                <w:szCs w:val="18"/>
              </w:rPr>
              <w:tab/>
            </w:r>
            <w:r w:rsidRPr="00A47372">
              <w:rPr>
                <w:rFonts w:eastAsia="GuardianSansGR-Regular"/>
                <w:color w:val="1A171C"/>
                <w:sz w:val="18"/>
                <w:szCs w:val="18"/>
              </w:rPr>
              <w:tab/>
            </w:r>
            <w:r w:rsidRPr="00A47372">
              <w:rPr>
                <w:rFonts w:eastAsia="GuardianSansGR-Regular"/>
                <w:color w:val="1A171C"/>
                <w:sz w:val="18"/>
                <w:szCs w:val="18"/>
              </w:rPr>
              <w:tab/>
            </w:r>
            <w:r w:rsidRPr="00A47372">
              <w:rPr>
                <w:rFonts w:eastAsia="GuardianSansGR-Regular"/>
                <w:color w:val="1A171C"/>
                <w:sz w:val="18"/>
                <w:szCs w:val="18"/>
              </w:rPr>
              <w:tab/>
            </w:r>
          </w:p>
          <w:p w:rsidR="00EC2998" w:rsidRPr="00A47372" w:rsidRDefault="00EC2998" w:rsidP="00D36AB5">
            <w:pPr>
              <w:spacing w:after="0" w:afterAutospacing="0"/>
              <w:rPr>
                <w:rFonts w:eastAsia="GuardianSansGR-Regular"/>
                <w:color w:val="1A171C"/>
                <w:sz w:val="18"/>
                <w:szCs w:val="18"/>
              </w:rPr>
            </w:pPr>
            <w:r w:rsidRPr="00A47372">
              <w:rPr>
                <w:rFonts w:ascii="Cambria Math" w:eastAsia="GuardianSansGR-Regular" w:hAnsi="Cambria Math" w:cs="Cambria Math"/>
                <w:color w:val="1A171C"/>
                <w:sz w:val="18"/>
                <w:szCs w:val="18"/>
              </w:rPr>
              <w:t>₁</w:t>
            </w:r>
            <w:r w:rsidRPr="00A47372">
              <w:rPr>
                <w:rFonts w:eastAsia="GuardianSansGR-Regular"/>
                <w:color w:val="1A171C"/>
                <w:sz w:val="18"/>
                <w:szCs w:val="18"/>
              </w:rPr>
              <w:t xml:space="preserve"> Values are with respiratory support.</w:t>
            </w:r>
            <w:r w:rsidRPr="00A47372">
              <w:rPr>
                <w:rFonts w:eastAsia="GuardianSansGR-Regular"/>
                <w:color w:val="1A171C"/>
                <w:sz w:val="18"/>
                <w:szCs w:val="18"/>
              </w:rPr>
              <w:tab/>
            </w:r>
            <w:r w:rsidRPr="00A47372">
              <w:rPr>
                <w:rFonts w:eastAsia="GuardianSansGR-Regular"/>
                <w:color w:val="1A171C"/>
                <w:sz w:val="18"/>
                <w:szCs w:val="18"/>
              </w:rPr>
              <w:tab/>
            </w:r>
            <w:r w:rsidRPr="00A47372">
              <w:rPr>
                <w:rFonts w:eastAsia="GuardianSansGR-Regular"/>
                <w:color w:val="1A171C"/>
                <w:sz w:val="18"/>
                <w:szCs w:val="18"/>
              </w:rPr>
              <w:tab/>
            </w:r>
          </w:p>
          <w:p w:rsidR="00EC2998" w:rsidRPr="00A47372" w:rsidRDefault="00EC2998" w:rsidP="00D36AB5">
            <w:pPr>
              <w:spacing w:after="0" w:afterAutospacing="0"/>
              <w:rPr>
                <w:rFonts w:eastAsia="GuardianSansGR-Regular"/>
                <w:color w:val="1A171C"/>
                <w:sz w:val="18"/>
                <w:szCs w:val="18"/>
              </w:rPr>
            </w:pPr>
            <w:r w:rsidRPr="00A47372">
              <w:rPr>
                <w:rFonts w:ascii="Cambria Math" w:eastAsia="GuardianSansGR-Regular" w:hAnsi="Cambria Math" w:cs="Cambria Math"/>
                <w:color w:val="1A171C"/>
                <w:sz w:val="18"/>
                <w:szCs w:val="18"/>
              </w:rPr>
              <w:t>₂</w:t>
            </w:r>
            <w:r w:rsidRPr="00A47372">
              <w:rPr>
                <w:rFonts w:eastAsia="GuardianSansGR-Regular"/>
                <w:color w:val="1A171C"/>
                <w:sz w:val="18"/>
                <w:szCs w:val="18"/>
              </w:rPr>
              <w:t>To convert bilirubin from mg/dl to  μmol/L, multiply by 17.1</w:t>
            </w:r>
            <w:r w:rsidRPr="00A47372">
              <w:rPr>
                <w:rFonts w:eastAsia="GuardianSansGR-Regular"/>
                <w:color w:val="1A171C"/>
                <w:sz w:val="18"/>
                <w:szCs w:val="18"/>
              </w:rPr>
              <w:tab/>
            </w:r>
          </w:p>
          <w:p w:rsidR="00EC2998" w:rsidRPr="00A47372" w:rsidRDefault="00EC2998" w:rsidP="00D36AB5">
            <w:pPr>
              <w:spacing w:after="0" w:afterAutospacing="0"/>
              <w:rPr>
                <w:rFonts w:eastAsia="GuardianSansGR-Regular"/>
                <w:color w:val="1A171C"/>
                <w:sz w:val="18"/>
                <w:szCs w:val="18"/>
              </w:rPr>
            </w:pPr>
            <w:r w:rsidRPr="00A47372">
              <w:rPr>
                <w:rFonts w:ascii="Cambria Math" w:eastAsia="GuardianSansGR-Regular" w:hAnsi="Cambria Math" w:cs="Cambria Math"/>
                <w:color w:val="1A171C"/>
                <w:sz w:val="18"/>
                <w:szCs w:val="18"/>
              </w:rPr>
              <w:t>₃</w:t>
            </w:r>
            <w:r w:rsidRPr="00A47372">
              <w:rPr>
                <w:rFonts w:eastAsia="GuardianSansGR-Regular"/>
                <w:color w:val="1A171C"/>
                <w:sz w:val="18"/>
                <w:szCs w:val="18"/>
              </w:rPr>
              <w:t xml:space="preserve"> Adrenergic agents administered for a least 1 hour (doses given are in  μg/kg per minute</w:t>
            </w:r>
            <w:r w:rsidRPr="00A47372">
              <w:rPr>
                <w:rFonts w:ascii="Cambria Math" w:eastAsia="GuardianSansGR-Regular" w:hAnsi="Cambria Math" w:cs="Cambria Math"/>
                <w:color w:val="1A171C"/>
                <w:sz w:val="18"/>
                <w:szCs w:val="18"/>
              </w:rPr>
              <w:t>₃</w:t>
            </w:r>
          </w:p>
          <w:p w:rsidR="00EC2998" w:rsidRPr="00A47372" w:rsidRDefault="00EC2998" w:rsidP="00D36AB5">
            <w:pPr>
              <w:spacing w:after="0" w:afterAutospacing="0"/>
              <w:rPr>
                <w:rFonts w:eastAsia="GuardianSansGR-Regular"/>
                <w:color w:val="1A171C"/>
                <w:szCs w:val="24"/>
              </w:rPr>
            </w:pPr>
            <w:r w:rsidRPr="00A47372">
              <w:rPr>
                <w:rFonts w:ascii="Cambria Math" w:eastAsia="GuardianSansGR-Regular" w:hAnsi="Cambria Math" w:cs="Cambria Math"/>
                <w:color w:val="1A171C"/>
                <w:sz w:val="18"/>
                <w:szCs w:val="18"/>
              </w:rPr>
              <w:t>₄</w:t>
            </w:r>
            <w:r w:rsidRPr="00A47372">
              <w:rPr>
                <w:rFonts w:eastAsia="GuardianSansGR-Regular"/>
                <w:color w:val="1A171C"/>
                <w:sz w:val="18"/>
                <w:szCs w:val="18"/>
              </w:rPr>
              <w:t xml:space="preserve"> To convert creatinine from mgdl to μmolL, multiply by 88.4</w:t>
            </w:r>
            <w:r w:rsidRPr="00A47372">
              <w:rPr>
                <w:rFonts w:eastAsia="GuardianSansGR-Regular"/>
                <w:color w:val="1A171C"/>
                <w:sz w:val="18"/>
                <w:szCs w:val="18"/>
              </w:rPr>
              <w:tab/>
            </w:r>
          </w:p>
        </w:tc>
      </w:tr>
      <w:tr w:rsidR="00EC2998" w:rsidRPr="00ED05E6" w:rsidTr="00D36AB5">
        <w:trPr>
          <w:trHeight w:val="58"/>
        </w:trPr>
        <w:tc>
          <w:tcPr>
            <w:tcW w:w="2162" w:type="dxa"/>
            <w:shd w:val="clear" w:color="auto" w:fill="D9D9D9"/>
          </w:tcPr>
          <w:p w:rsidR="00EC2998" w:rsidRPr="00ED05E6" w:rsidRDefault="00EC2998" w:rsidP="00D36AB5">
            <w:pPr>
              <w:pStyle w:val="NoSpacing"/>
              <w:rPr>
                <w:sz w:val="12"/>
              </w:rPr>
            </w:pPr>
          </w:p>
        </w:tc>
        <w:tc>
          <w:tcPr>
            <w:tcW w:w="7378" w:type="dxa"/>
            <w:shd w:val="clear" w:color="auto" w:fill="D9D9D9"/>
          </w:tcPr>
          <w:p w:rsidR="00EC2998" w:rsidRPr="00ED05E6" w:rsidRDefault="00EC2998" w:rsidP="00D36AB5">
            <w:pPr>
              <w:pStyle w:val="NoSpacing"/>
              <w:rPr>
                <w:sz w:val="12"/>
              </w:rPr>
            </w:pPr>
          </w:p>
        </w:tc>
      </w:tr>
    </w:tbl>
    <w:p w:rsidR="00D73B14" w:rsidRDefault="00D73B14" w:rsidP="005111E0">
      <w:pPr>
        <w:pStyle w:val="NoSpacing"/>
      </w:pPr>
    </w:p>
    <w:p w:rsidR="00A754A1" w:rsidRDefault="00A754A1" w:rsidP="00A754A1">
      <w:pPr>
        <w:pStyle w:val="NoSpacing"/>
        <w:jc w:val="center"/>
        <w:rPr>
          <w:b/>
          <w:u w:val="single"/>
        </w:rPr>
      </w:pPr>
      <w:r>
        <w:rPr>
          <w:b/>
          <w:u w:val="single"/>
        </w:rPr>
        <w:t>Conclusion</w:t>
      </w:r>
    </w:p>
    <w:p w:rsidR="00A754A1" w:rsidRDefault="00A754A1" w:rsidP="00A754A1">
      <w:pPr>
        <w:pStyle w:val="NoSpacing"/>
        <w:rPr>
          <w:b/>
        </w:rPr>
      </w:pPr>
    </w:p>
    <w:p w:rsidR="00A754A1" w:rsidRDefault="00A754A1" w:rsidP="00A754A1">
      <w:pPr>
        <w:pStyle w:val="NoSpacing"/>
      </w:pPr>
      <w:r>
        <w:rPr>
          <w:szCs w:val="24"/>
        </w:rPr>
        <w:fldChar w:fldCharType="begin"/>
      </w:r>
      <w:r>
        <w:rPr>
          <w:szCs w:val="24"/>
        </w:rPr>
        <w:instrText xml:space="preserve"> MERGEFIELD Facility </w:instrText>
      </w:r>
      <w:r>
        <w:rPr>
          <w:szCs w:val="24"/>
        </w:rPr>
        <w:fldChar w:fldCharType="separate"/>
      </w:r>
      <w:r>
        <w:rPr>
          <w:noProof/>
          <w:szCs w:val="24"/>
        </w:rPr>
        <w:t>«Facility»</w:t>
      </w:r>
      <w:r>
        <w:rPr>
          <w:szCs w:val="24"/>
        </w:rPr>
        <w:fldChar w:fldCharType="end"/>
      </w:r>
      <w:r>
        <w:rPr>
          <w:szCs w:val="24"/>
        </w:rPr>
        <w:t xml:space="preserve"> </w:t>
      </w:r>
      <w:r>
        <w:t xml:space="preserve">provided medically necessary services to </w:t>
      </w:r>
      <w:fldSimple w:instr=" MERGEFIELD Patient_First ">
        <w:r>
          <w:rPr>
            <w:noProof/>
          </w:rPr>
          <w:t>«Patient_First»</w:t>
        </w:r>
      </w:fldSimple>
      <w:r>
        <w:t xml:space="preserve"> </w:t>
      </w:r>
      <w:fldSimple w:instr=" MERGEFIELD Patient_Last ">
        <w:r>
          <w:rPr>
            <w:noProof/>
          </w:rPr>
          <w:t>«Patient_Last»</w:t>
        </w:r>
      </w:fldSimple>
      <w:r>
        <w:t xml:space="preserve"> with the expectation that those services would be reimbursed according to the documentation in all </w:t>
      </w:r>
      <w:r w:rsidR="005E34F2">
        <w:t xml:space="preserve">UHDDS </w:t>
      </w:r>
      <w:r>
        <w:t xml:space="preserve">communications.  </w:t>
      </w:r>
      <w:r>
        <w:rPr>
          <w:szCs w:val="24"/>
        </w:rPr>
        <w:fldChar w:fldCharType="begin"/>
      </w:r>
      <w:r>
        <w:rPr>
          <w:szCs w:val="24"/>
        </w:rPr>
        <w:instrText xml:space="preserve"> MERGEFIELD Facility </w:instrText>
      </w:r>
      <w:r>
        <w:rPr>
          <w:szCs w:val="24"/>
        </w:rPr>
        <w:fldChar w:fldCharType="separate"/>
      </w:r>
      <w:r>
        <w:rPr>
          <w:noProof/>
          <w:szCs w:val="24"/>
        </w:rPr>
        <w:t>«Facility»</w:t>
      </w:r>
      <w:r>
        <w:rPr>
          <w:szCs w:val="24"/>
        </w:rPr>
        <w:fldChar w:fldCharType="end"/>
      </w:r>
      <w:r>
        <w:rPr>
          <w:szCs w:val="24"/>
        </w:rPr>
        <w:t xml:space="preserve"> </w:t>
      </w:r>
      <w:r>
        <w:t xml:space="preserve">respectfully requests that you reconsider this claim and require payment to be made to </w:t>
      </w:r>
      <w:r>
        <w:rPr>
          <w:szCs w:val="24"/>
        </w:rPr>
        <w:fldChar w:fldCharType="begin"/>
      </w:r>
      <w:r>
        <w:rPr>
          <w:szCs w:val="24"/>
        </w:rPr>
        <w:instrText xml:space="preserve"> MERGEFIELD Facility </w:instrText>
      </w:r>
      <w:r>
        <w:rPr>
          <w:szCs w:val="24"/>
        </w:rPr>
        <w:fldChar w:fldCharType="separate"/>
      </w:r>
      <w:r>
        <w:rPr>
          <w:noProof/>
          <w:szCs w:val="24"/>
        </w:rPr>
        <w:t>«Facility»</w:t>
      </w:r>
      <w:r>
        <w:rPr>
          <w:szCs w:val="24"/>
        </w:rPr>
        <w:fldChar w:fldCharType="end"/>
      </w:r>
      <w:r>
        <w:rPr>
          <w:szCs w:val="24"/>
        </w:rPr>
        <w:t xml:space="preserve"> </w:t>
      </w:r>
      <w:r>
        <w:t xml:space="preserve">for the services provided to </w:t>
      </w:r>
      <w:fldSimple w:instr=" MERGEFIELD Patient_First ">
        <w:r>
          <w:rPr>
            <w:noProof/>
          </w:rPr>
          <w:t>«Patient_First»</w:t>
        </w:r>
      </w:fldSimple>
      <w:r>
        <w:t xml:space="preserve"> </w:t>
      </w:r>
      <w:fldSimple w:instr=" MERGEFIELD Patient_Last ">
        <w:r>
          <w:rPr>
            <w:noProof/>
          </w:rPr>
          <w:t>«Patient_Last»</w:t>
        </w:r>
      </w:fldSimple>
      <w:r>
        <w:t xml:space="preserve"> in this case.</w:t>
      </w:r>
    </w:p>
    <w:p w:rsidR="00A754A1" w:rsidRDefault="00A754A1" w:rsidP="00A754A1">
      <w:pPr>
        <w:pStyle w:val="NoSpacing"/>
      </w:pPr>
    </w:p>
    <w:p w:rsidR="00A754A1" w:rsidRDefault="00A754A1" w:rsidP="00A754A1">
      <w:pPr>
        <w:pStyle w:val="NoSpacing"/>
      </w:pPr>
      <w:r>
        <w:t>I appreciate your attention to this matter and invite you to contact me should you have any questions.</w:t>
      </w:r>
    </w:p>
    <w:p w:rsidR="00A754A1" w:rsidRDefault="00A754A1" w:rsidP="00A754A1">
      <w:pPr>
        <w:pStyle w:val="NoSpacing"/>
      </w:pPr>
    </w:p>
    <w:p w:rsidR="00A754A1" w:rsidRDefault="00A754A1" w:rsidP="00A754A1">
      <w:pPr>
        <w:pStyle w:val="NoSpacing"/>
      </w:pPr>
      <w:r>
        <w:t>Respectfully,</w:t>
      </w:r>
    </w:p>
    <w:p w:rsidR="00A754A1" w:rsidRDefault="00A754A1" w:rsidP="00A754A1">
      <w:pPr>
        <w:pStyle w:val="NoSpacing"/>
        <w:rPr>
          <w:noProof/>
        </w:rPr>
      </w:pPr>
    </w:p>
    <w:p w:rsidR="00A754A1" w:rsidRDefault="00A754A1" w:rsidP="00A754A1">
      <w:pPr>
        <w:pStyle w:val="NoSpacing"/>
        <w:rPr>
          <w:noProof/>
        </w:rPr>
      </w:pPr>
      <w:r>
        <w:rPr>
          <w:noProof/>
        </w:rPr>
        <w:t>Image_Signature</w:t>
      </w:r>
    </w:p>
    <w:p w:rsidR="00A754A1" w:rsidRDefault="00A754A1" w:rsidP="00A754A1">
      <w:pPr>
        <w:pStyle w:val="NoSpacing"/>
        <w:rPr>
          <w:color w:val="1F497D"/>
          <w:sz w:val="18"/>
          <w:szCs w:val="18"/>
        </w:rPr>
      </w:pPr>
    </w:p>
    <w:p w:rsidR="00A754A1" w:rsidRDefault="00A754A1" w:rsidP="00A754A1">
      <w:pPr>
        <w:pStyle w:val="NoSpacing"/>
        <w:rPr>
          <w:szCs w:val="24"/>
        </w:rPr>
      </w:pPr>
      <w:r>
        <w:rPr>
          <w:szCs w:val="24"/>
        </w:rPr>
        <w:fldChar w:fldCharType="begin"/>
      </w:r>
      <w:r>
        <w:rPr>
          <w:szCs w:val="24"/>
        </w:rPr>
        <w:instrText xml:space="preserve"> MERGEFIELD  Facility_Signature </w:instrText>
      </w:r>
      <w:r>
        <w:rPr>
          <w:szCs w:val="24"/>
        </w:rPr>
        <w:fldChar w:fldCharType="separate"/>
      </w:r>
      <w:r>
        <w:rPr>
          <w:noProof/>
          <w:szCs w:val="24"/>
        </w:rPr>
        <w:t>«Facility_Signature»</w:t>
      </w:r>
      <w:r>
        <w:rPr>
          <w:szCs w:val="24"/>
        </w:rPr>
        <w:fldChar w:fldCharType="end"/>
      </w:r>
    </w:p>
    <w:p w:rsidR="00A754A1" w:rsidRDefault="00A754A1" w:rsidP="00D2413C">
      <w:pPr>
        <w:pStyle w:val="NoSpacing"/>
      </w:pPr>
    </w:p>
    <w:p w:rsidR="00D2413C" w:rsidRDefault="00D2413C" w:rsidP="00D2413C">
      <w:pPr>
        <w:pStyle w:val="NoSpacing"/>
      </w:pPr>
    </w:p>
    <w:p w:rsidR="00A754A1" w:rsidRDefault="00A754A1" w:rsidP="00A754A1">
      <w:pPr>
        <w:pStyle w:val="NoSpacing"/>
      </w:pPr>
      <w:r>
        <w:t>Submitted with the authority of the Provider,</w:t>
      </w:r>
    </w:p>
    <w:p w:rsidR="00A754A1" w:rsidRDefault="00A754A1" w:rsidP="00A754A1">
      <w:pPr>
        <w:pStyle w:val="NoSpacing"/>
        <w:rPr>
          <w:color w:val="000000"/>
        </w:rPr>
      </w:pPr>
    </w:p>
    <w:p w:rsidR="00A754A1" w:rsidRDefault="00A754A1" w:rsidP="00A754A1">
      <w:pPr>
        <w:pStyle w:val="NoSpacing"/>
        <w:rPr>
          <w:b/>
          <w:szCs w:val="24"/>
        </w:rPr>
      </w:pPr>
      <w:r>
        <w:rPr>
          <w:b/>
          <w:szCs w:val="24"/>
        </w:rPr>
        <w:t>Please return all correspondence to:</w:t>
      </w:r>
    </w:p>
    <w:p w:rsidR="00A754A1" w:rsidRDefault="00A754A1" w:rsidP="00A754A1">
      <w:pPr>
        <w:pStyle w:val="NoSpacing"/>
        <w:rPr>
          <w:szCs w:val="24"/>
        </w:rPr>
      </w:pPr>
    </w:p>
    <w:p w:rsidR="00A754A1" w:rsidRDefault="00A754A1" w:rsidP="00A754A1">
      <w:pPr>
        <w:pStyle w:val="NoSpacing"/>
        <w:rPr>
          <w:szCs w:val="24"/>
        </w:rPr>
      </w:pPr>
      <w:r>
        <w:rPr>
          <w:szCs w:val="24"/>
        </w:rPr>
        <w:fldChar w:fldCharType="begin"/>
      </w:r>
      <w:r>
        <w:rPr>
          <w:szCs w:val="24"/>
        </w:rPr>
        <w:instrText xml:space="preserve"> MERGEFIELD </w:instrText>
      </w:r>
      <w:r>
        <w:rPr>
          <w:rFonts w:ascii="Calibri,Bold" w:hAnsi="Calibri,Bold" w:cs="Calibri,Bold"/>
          <w:b/>
          <w:bCs/>
          <w:sz w:val="22"/>
        </w:rPr>
        <w:instrText>Facility_Description</w:instrText>
      </w:r>
      <w:r>
        <w:rPr>
          <w:szCs w:val="24"/>
        </w:rPr>
        <w:instrText xml:space="preserve"> </w:instrText>
      </w:r>
      <w:r>
        <w:rPr>
          <w:szCs w:val="24"/>
        </w:rPr>
        <w:fldChar w:fldCharType="separate"/>
      </w:r>
      <w:r>
        <w:rPr>
          <w:noProof/>
          <w:szCs w:val="24"/>
        </w:rPr>
        <w:t>«Facility_Description»</w:t>
      </w:r>
      <w:r>
        <w:rPr>
          <w:szCs w:val="24"/>
        </w:rPr>
        <w:fldChar w:fldCharType="end"/>
      </w:r>
    </w:p>
    <w:p w:rsidR="00A754A1" w:rsidRDefault="00A754A1" w:rsidP="00A754A1">
      <w:pPr>
        <w:pStyle w:val="NoSpacing"/>
        <w:rPr>
          <w:szCs w:val="24"/>
        </w:rPr>
      </w:pPr>
    </w:p>
    <w:p w:rsidR="00A754A1" w:rsidRDefault="00A754A1" w:rsidP="00A754A1">
      <w:pPr>
        <w:pStyle w:val="NoSpacing"/>
        <w:rPr>
          <w:szCs w:val="24"/>
        </w:rPr>
      </w:pPr>
      <w:r>
        <w:rPr>
          <w:szCs w:val="24"/>
        </w:rPr>
        <w:t xml:space="preserve">NPI: </w:t>
      </w:r>
      <w:r>
        <w:rPr>
          <w:szCs w:val="24"/>
        </w:rPr>
        <w:fldChar w:fldCharType="begin"/>
      </w:r>
      <w:r>
        <w:rPr>
          <w:szCs w:val="24"/>
        </w:rPr>
        <w:instrText xml:space="preserve"> MERGEFIELD </w:instrText>
      </w:r>
      <w:r>
        <w:rPr>
          <w:bCs/>
          <w:szCs w:val="24"/>
          <w:lang w:bidi="en-US"/>
        </w:rPr>
        <w:instrText>Facility_NPI</w:instrText>
      </w:r>
      <w:r>
        <w:rPr>
          <w:szCs w:val="24"/>
        </w:rPr>
        <w:instrText xml:space="preserve"> </w:instrText>
      </w:r>
      <w:r>
        <w:rPr>
          <w:szCs w:val="24"/>
        </w:rPr>
        <w:fldChar w:fldCharType="separate"/>
      </w:r>
      <w:r>
        <w:rPr>
          <w:noProof/>
          <w:szCs w:val="24"/>
        </w:rPr>
        <w:t>«Facility_NPI»</w:t>
      </w:r>
      <w:r>
        <w:rPr>
          <w:szCs w:val="24"/>
        </w:rPr>
        <w:fldChar w:fldCharType="end"/>
      </w:r>
    </w:p>
    <w:p w:rsidR="00A754A1" w:rsidRDefault="00A754A1" w:rsidP="00A754A1">
      <w:pPr>
        <w:pStyle w:val="NoSpacing"/>
        <w:rPr>
          <w:szCs w:val="24"/>
        </w:rPr>
      </w:pPr>
      <w:r>
        <w:rPr>
          <w:szCs w:val="24"/>
        </w:rPr>
        <w:t xml:space="preserve">Tax ID: </w:t>
      </w:r>
      <w:r>
        <w:rPr>
          <w:szCs w:val="24"/>
        </w:rPr>
        <w:fldChar w:fldCharType="begin"/>
      </w:r>
      <w:r>
        <w:rPr>
          <w:szCs w:val="24"/>
        </w:rPr>
        <w:instrText xml:space="preserve"> MERGEFIELD </w:instrText>
      </w:r>
      <w:r>
        <w:rPr>
          <w:rFonts w:cs="Calibri"/>
          <w:bCs/>
          <w:szCs w:val="24"/>
          <w:lang w:bidi="en-US"/>
        </w:rPr>
        <w:instrText>Facility_Tax_ID</w:instrText>
      </w:r>
      <w:r>
        <w:rPr>
          <w:szCs w:val="24"/>
        </w:rPr>
        <w:instrText xml:space="preserve"> </w:instrText>
      </w:r>
      <w:r>
        <w:rPr>
          <w:szCs w:val="24"/>
        </w:rPr>
        <w:fldChar w:fldCharType="separate"/>
      </w:r>
      <w:r>
        <w:rPr>
          <w:noProof/>
          <w:szCs w:val="24"/>
        </w:rPr>
        <w:t>«Facility_Tax_ID»</w:t>
      </w:r>
      <w:r>
        <w:rPr>
          <w:szCs w:val="24"/>
        </w:rPr>
        <w:fldChar w:fldCharType="end"/>
      </w:r>
    </w:p>
    <w:p w:rsidR="00A754A1" w:rsidRDefault="00A754A1" w:rsidP="00A754A1">
      <w:pPr>
        <w:pStyle w:val="NoSpacing"/>
        <w:rPr>
          <w:szCs w:val="24"/>
        </w:rPr>
      </w:pPr>
      <w:r>
        <w:rPr>
          <w:szCs w:val="24"/>
        </w:rPr>
        <w:t xml:space="preserve">PTAN: </w:t>
      </w:r>
      <w:r>
        <w:rPr>
          <w:szCs w:val="24"/>
        </w:rPr>
        <w:fldChar w:fldCharType="begin"/>
      </w:r>
      <w:r>
        <w:rPr>
          <w:szCs w:val="24"/>
        </w:rPr>
        <w:instrText xml:space="preserve"> MERGEFIELD  PTAN </w:instrText>
      </w:r>
      <w:r>
        <w:rPr>
          <w:szCs w:val="24"/>
        </w:rPr>
        <w:fldChar w:fldCharType="separate"/>
      </w:r>
      <w:r>
        <w:rPr>
          <w:noProof/>
          <w:szCs w:val="24"/>
        </w:rPr>
        <w:t>«PTAN»</w:t>
      </w:r>
      <w:r>
        <w:rPr>
          <w:szCs w:val="24"/>
        </w:rPr>
        <w:fldChar w:fldCharType="end"/>
      </w:r>
    </w:p>
    <w:p w:rsidR="003F2672" w:rsidRPr="00D2413C" w:rsidRDefault="00A754A1" w:rsidP="00D2413C">
      <w:pPr>
        <w:pStyle w:val="NoSpacing"/>
        <w:rPr>
          <w:szCs w:val="24"/>
        </w:rPr>
      </w:pPr>
      <w:r w:rsidRPr="00F67C18">
        <w:rPr>
          <w:szCs w:val="24"/>
        </w:rPr>
        <w:fldChar w:fldCharType="begin"/>
      </w:r>
      <w:r w:rsidRPr="00F67C18">
        <w:rPr>
          <w:szCs w:val="24"/>
        </w:rPr>
        <w:instrText xml:space="preserve"> MERGEFIELD TableEnd:PATIENTINFO </w:instrText>
      </w:r>
      <w:r w:rsidRPr="00F67C18">
        <w:rPr>
          <w:szCs w:val="24"/>
        </w:rPr>
        <w:fldChar w:fldCharType="separate"/>
      </w:r>
      <w:r w:rsidRPr="00F67C18">
        <w:rPr>
          <w:noProof/>
          <w:szCs w:val="24"/>
        </w:rPr>
        <w:t>«TableEnd:PATIENTINFO»</w:t>
      </w:r>
      <w:r w:rsidRPr="00F67C18">
        <w:rPr>
          <w:szCs w:val="24"/>
        </w:rPr>
        <w:fldChar w:fldCharType="end"/>
      </w:r>
    </w:p>
    <w:sectPr w:rsidR="003F2672" w:rsidRPr="00D2413C" w:rsidSect="003710C3">
      <w:footerReference w:type="default" r:id="rId9"/>
      <w:headerReference w:type="first" r:id="rId10"/>
      <w:footerReference w:type="first" r:id="rId11"/>
      <w:pgSz w:w="12240" w:h="15840" w:code="1"/>
      <w:pgMar w:top="1800" w:right="1440" w:bottom="952"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28D7" w:rsidRDefault="002328D7" w:rsidP="00A66584">
      <w:r>
        <w:separator/>
      </w:r>
    </w:p>
  </w:endnote>
  <w:endnote w:type="continuationSeparator" w:id="0">
    <w:p w:rsidR="002328D7" w:rsidRDefault="002328D7"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GuardianSansGR-Regular">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AEF" w:rsidRDefault="008E4AEF" w:rsidP="008E4AEF">
    <w:pPr>
      <w:pStyle w:val="Header"/>
      <w:jc w:val="right"/>
      <w:rPr>
        <w:rFonts w:ascii="Times New Roman" w:hAnsi="Times New Roman"/>
        <w:sz w:val="24"/>
        <w:szCs w:val="24"/>
      </w:rPr>
    </w:pPr>
    <w:r w:rsidRPr="00E4067F">
      <w:rPr>
        <w:rFonts w:ascii="Times New Roman" w:hAnsi="Times New Roman"/>
        <w:sz w:val="24"/>
        <w:szCs w:val="24"/>
      </w:rPr>
      <w:fldChar w:fldCharType="begin"/>
    </w:r>
    <w:r w:rsidRPr="00E4067F">
      <w:rPr>
        <w:rFonts w:ascii="Times New Roman" w:hAnsi="Times New Roman"/>
        <w:sz w:val="24"/>
        <w:szCs w:val="24"/>
      </w:rPr>
      <w:instrText xml:space="preserve"> PAGE   \* MERGEFORMAT </w:instrText>
    </w:r>
    <w:r w:rsidRPr="00E4067F">
      <w:rPr>
        <w:rFonts w:ascii="Times New Roman" w:hAnsi="Times New Roman"/>
        <w:sz w:val="24"/>
        <w:szCs w:val="24"/>
      </w:rPr>
      <w:fldChar w:fldCharType="separate"/>
    </w:r>
    <w:r w:rsidR="000B47CD">
      <w:rPr>
        <w:rFonts w:ascii="Times New Roman" w:hAnsi="Times New Roman"/>
        <w:noProof/>
        <w:sz w:val="24"/>
        <w:szCs w:val="24"/>
      </w:rPr>
      <w:t>15</w:t>
    </w:r>
    <w:r w:rsidRPr="00E4067F">
      <w:rPr>
        <w:rFonts w:ascii="Times New Roman" w:hAnsi="Times New Roman"/>
        <w:noProof/>
        <w:sz w:val="24"/>
        <w:szCs w:val="24"/>
      </w:rPr>
      <w:fldChar w:fldCharType="end"/>
    </w:r>
  </w:p>
  <w:p w:rsidR="002328D7" w:rsidRDefault="002328D7" w:rsidP="008E4AEF">
    <w:pPr>
      <w:pStyle w:val="Header"/>
    </w:pPr>
    <w:r w:rsidRPr="00E4067F">
      <w:rPr>
        <w:rFonts w:ascii="Times New Roman" w:hAnsi="Times New Roman"/>
        <w:sz w:val="24"/>
        <w:szCs w:val="24"/>
      </w:rPr>
      <w:fldChar w:fldCharType="begin"/>
    </w:r>
    <w:r w:rsidRPr="00E4067F">
      <w:rPr>
        <w:rFonts w:ascii="Times New Roman" w:hAnsi="Times New Roman"/>
        <w:sz w:val="24"/>
        <w:szCs w:val="24"/>
      </w:rPr>
      <w:instrText xml:space="preserve"> MERGEFIELD TableStart:PATIENTINFO </w:instrText>
    </w:r>
    <w:r w:rsidRPr="00E4067F">
      <w:rPr>
        <w:rFonts w:ascii="Times New Roman" w:hAnsi="Times New Roman"/>
        <w:sz w:val="24"/>
        <w:szCs w:val="24"/>
      </w:rPr>
      <w:fldChar w:fldCharType="separate"/>
    </w:r>
    <w:r w:rsidRPr="00E4067F">
      <w:rPr>
        <w:rFonts w:ascii="Times New Roman" w:hAnsi="Times New Roman"/>
        <w:noProof/>
        <w:sz w:val="24"/>
        <w:szCs w:val="24"/>
      </w:rPr>
      <w:t>«TableStart:PATIENTINFO»</w:t>
    </w:r>
    <w:r w:rsidRPr="00E4067F">
      <w:rPr>
        <w:rFonts w:ascii="Times New Roman" w:hAnsi="Times New Roman"/>
        <w:sz w:val="24"/>
        <w:szCs w:val="24"/>
      </w:rPr>
      <w:fldChar w:fldCharType="end"/>
    </w:r>
    <w:r w:rsidRPr="00E4067F">
      <w:rPr>
        <w:rFonts w:ascii="Times New Roman" w:hAnsi="Times New Roman"/>
        <w:sz w:val="24"/>
        <w:szCs w:val="24"/>
      </w:rPr>
      <w:fldChar w:fldCharType="begin"/>
    </w:r>
    <w:r w:rsidRPr="00E4067F">
      <w:rPr>
        <w:rFonts w:ascii="Times New Roman" w:hAnsi="Times New Roman"/>
        <w:sz w:val="24"/>
        <w:szCs w:val="24"/>
      </w:rPr>
      <w:instrText xml:space="preserve"> MERGEFIELD PCN </w:instrText>
    </w:r>
    <w:r w:rsidRPr="00E4067F">
      <w:rPr>
        <w:rFonts w:ascii="Times New Roman" w:hAnsi="Times New Roman"/>
        <w:sz w:val="24"/>
        <w:szCs w:val="24"/>
      </w:rPr>
      <w:fldChar w:fldCharType="separate"/>
    </w:r>
    <w:r w:rsidRPr="00E4067F">
      <w:rPr>
        <w:rFonts w:ascii="Times New Roman" w:hAnsi="Times New Roman"/>
        <w:noProof/>
        <w:sz w:val="24"/>
        <w:szCs w:val="24"/>
      </w:rPr>
      <w:t>«PCN»</w:t>
    </w:r>
    <w:r w:rsidRPr="00E4067F">
      <w:rPr>
        <w:rFonts w:ascii="Times New Roman" w:hAnsi="Times New Roman"/>
        <w:sz w:val="24"/>
        <w:szCs w:val="24"/>
      </w:rPr>
      <w:fldChar w:fldCharType="end"/>
    </w:r>
    <w:r w:rsidRPr="00E4067F">
      <w:rPr>
        <w:rFonts w:ascii="Times New Roman" w:hAnsi="Times New Roman"/>
        <w:sz w:val="24"/>
        <w:szCs w:val="24"/>
      </w:rPr>
      <w:t xml:space="preserve"> - </w:t>
    </w:r>
    <w:r w:rsidRPr="00E4067F">
      <w:rPr>
        <w:rFonts w:ascii="Times New Roman" w:hAnsi="Times New Roman"/>
        <w:sz w:val="24"/>
        <w:szCs w:val="24"/>
      </w:rPr>
      <w:fldChar w:fldCharType="begin"/>
    </w:r>
    <w:r w:rsidRPr="00E4067F">
      <w:rPr>
        <w:rFonts w:ascii="Times New Roman" w:hAnsi="Times New Roman"/>
        <w:sz w:val="24"/>
        <w:szCs w:val="24"/>
      </w:rPr>
      <w:instrText xml:space="preserve"> MERGEFIELD </w:instrText>
    </w:r>
    <w:r w:rsidRPr="00E4067F">
      <w:rPr>
        <w:rFonts w:ascii="Times New Roman" w:hAnsi="Times New Roman"/>
        <w:b/>
        <w:bCs/>
        <w:sz w:val="24"/>
        <w:szCs w:val="24"/>
      </w:rPr>
      <w:instrText>Current_Level</w:instrText>
    </w:r>
    <w:r w:rsidRPr="00E4067F">
      <w:rPr>
        <w:rFonts w:ascii="Times New Roman" w:hAnsi="Times New Roman"/>
        <w:sz w:val="24"/>
        <w:szCs w:val="24"/>
      </w:rPr>
      <w:instrText xml:space="preserve"> </w:instrText>
    </w:r>
    <w:r w:rsidRPr="00E4067F">
      <w:rPr>
        <w:rFonts w:ascii="Times New Roman" w:hAnsi="Times New Roman"/>
        <w:sz w:val="24"/>
        <w:szCs w:val="24"/>
      </w:rPr>
      <w:fldChar w:fldCharType="separate"/>
    </w:r>
    <w:r w:rsidRPr="00E4067F">
      <w:rPr>
        <w:rFonts w:ascii="Times New Roman" w:hAnsi="Times New Roman"/>
        <w:noProof/>
        <w:sz w:val="24"/>
        <w:szCs w:val="24"/>
      </w:rPr>
      <w:t>«Current_Level»</w:t>
    </w:r>
    <w:r w:rsidRPr="00E4067F">
      <w:rPr>
        <w:rFonts w:ascii="Times New Roman" w:hAnsi="Times New Roman"/>
        <w:sz w:val="24"/>
        <w:szCs w:val="24"/>
      </w:rPr>
      <w:fldChar w:fldCharType="end"/>
    </w:r>
    <w:r w:rsidRPr="00E4067F">
      <w:rPr>
        <w:rFonts w:ascii="Times New Roman" w:hAnsi="Times New Roman"/>
        <w:sz w:val="24"/>
        <w:szCs w:val="24"/>
      </w:rPr>
      <w:t xml:space="preserve"> </w:t>
    </w:r>
    <w:r w:rsidRPr="00E4067F">
      <w:rPr>
        <w:rFonts w:ascii="Times New Roman" w:hAnsi="Times New Roman"/>
        <w:sz w:val="24"/>
        <w:szCs w:val="24"/>
      </w:rPr>
      <w:fldChar w:fldCharType="begin"/>
    </w:r>
    <w:r w:rsidRPr="00E4067F">
      <w:rPr>
        <w:rFonts w:ascii="Times New Roman" w:hAnsi="Times New Roman"/>
        <w:sz w:val="24"/>
        <w:szCs w:val="24"/>
      </w:rPr>
      <w:instrText xml:space="preserve"> MERGEFIELD TableEnd:PATIENTINFO </w:instrText>
    </w:r>
    <w:r w:rsidRPr="00E4067F">
      <w:rPr>
        <w:rFonts w:ascii="Times New Roman" w:hAnsi="Times New Roman"/>
        <w:sz w:val="24"/>
        <w:szCs w:val="24"/>
      </w:rPr>
      <w:fldChar w:fldCharType="separate"/>
    </w:r>
    <w:r w:rsidRPr="00E4067F">
      <w:rPr>
        <w:rFonts w:ascii="Times New Roman" w:hAnsi="Times New Roman"/>
        <w:noProof/>
        <w:sz w:val="24"/>
        <w:szCs w:val="24"/>
      </w:rPr>
      <w:t>«TableEnd:PATIENTINFO»</w:t>
    </w:r>
    <w:r w:rsidRPr="00E4067F">
      <w:rPr>
        <w:rFonts w:ascii="Times New Roman" w:hAnsi="Times New Roman"/>
        <w:sz w:val="24"/>
        <w:szCs w:val="24"/>
      </w:rPr>
      <w:fldChar w:fldCharType="end"/>
    </w:r>
    <w:r w:rsidRPr="00E4067F">
      <w:rPr>
        <w:rFonts w:ascii="Times New Roman" w:hAnsi="Times New Roman"/>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AEF" w:rsidRDefault="008E4AEF" w:rsidP="008E4AEF">
    <w:pPr>
      <w:pStyle w:val="Header"/>
      <w:jc w:val="right"/>
      <w:rPr>
        <w:rFonts w:ascii="Times New Roman" w:hAnsi="Times New Roman"/>
        <w:sz w:val="24"/>
        <w:szCs w:val="24"/>
      </w:rPr>
    </w:pPr>
    <w:r w:rsidRPr="00D87A2A">
      <w:rPr>
        <w:rFonts w:ascii="Times New Roman" w:hAnsi="Times New Roman"/>
        <w:sz w:val="24"/>
        <w:szCs w:val="24"/>
      </w:rPr>
      <w:fldChar w:fldCharType="begin"/>
    </w:r>
    <w:r w:rsidRPr="00D87A2A">
      <w:rPr>
        <w:rFonts w:ascii="Times New Roman" w:hAnsi="Times New Roman"/>
        <w:sz w:val="24"/>
        <w:szCs w:val="24"/>
      </w:rPr>
      <w:instrText xml:space="preserve"> PAGE   \* MERGEFORMAT </w:instrText>
    </w:r>
    <w:r w:rsidRPr="00D87A2A">
      <w:rPr>
        <w:rFonts w:ascii="Times New Roman" w:hAnsi="Times New Roman"/>
        <w:sz w:val="24"/>
        <w:szCs w:val="24"/>
      </w:rPr>
      <w:fldChar w:fldCharType="separate"/>
    </w:r>
    <w:r w:rsidR="000B47CD">
      <w:rPr>
        <w:rFonts w:ascii="Times New Roman" w:hAnsi="Times New Roman"/>
        <w:noProof/>
        <w:sz w:val="24"/>
        <w:szCs w:val="24"/>
      </w:rPr>
      <w:t>1</w:t>
    </w:r>
    <w:r w:rsidRPr="00D87A2A">
      <w:rPr>
        <w:rFonts w:ascii="Times New Roman" w:hAnsi="Times New Roman"/>
        <w:noProof/>
        <w:sz w:val="24"/>
        <w:szCs w:val="24"/>
      </w:rPr>
      <w:fldChar w:fldCharType="end"/>
    </w:r>
  </w:p>
  <w:p w:rsidR="002328D7" w:rsidRPr="008E4AEF" w:rsidRDefault="002328D7" w:rsidP="008E4AEF">
    <w:pPr>
      <w:pStyle w:val="Header"/>
      <w:rPr>
        <w:rFonts w:ascii="Times New Roman" w:hAnsi="Times New Roman"/>
        <w:sz w:val="24"/>
        <w:szCs w:val="24"/>
      </w:rPr>
    </w:pPr>
    <w:r w:rsidRPr="00297974">
      <w:rPr>
        <w:rFonts w:ascii="Times New Roman" w:hAnsi="Times New Roman"/>
        <w:sz w:val="24"/>
        <w:szCs w:val="24"/>
      </w:rPr>
      <w:fldChar w:fldCharType="begin"/>
    </w:r>
    <w:r w:rsidRPr="00297974">
      <w:rPr>
        <w:rFonts w:ascii="Times New Roman" w:hAnsi="Times New Roman"/>
        <w:sz w:val="24"/>
        <w:szCs w:val="24"/>
      </w:rPr>
      <w:instrText xml:space="preserve"> MERGEFIELD TableStart:PATIENTINFO </w:instrText>
    </w:r>
    <w:r w:rsidRPr="00297974">
      <w:rPr>
        <w:rFonts w:ascii="Times New Roman" w:hAnsi="Times New Roman"/>
        <w:sz w:val="24"/>
        <w:szCs w:val="24"/>
      </w:rPr>
      <w:fldChar w:fldCharType="separate"/>
    </w:r>
    <w:r w:rsidRPr="00297974">
      <w:rPr>
        <w:rFonts w:ascii="Times New Roman" w:hAnsi="Times New Roman"/>
        <w:noProof/>
        <w:sz w:val="24"/>
        <w:szCs w:val="24"/>
      </w:rPr>
      <w:t>«TableStart:PATIENTINFO»</w:t>
    </w:r>
    <w:r w:rsidRPr="00297974">
      <w:rPr>
        <w:rFonts w:ascii="Times New Roman" w:hAnsi="Times New Roman"/>
        <w:sz w:val="24"/>
        <w:szCs w:val="24"/>
      </w:rPr>
      <w:fldChar w:fldCharType="end"/>
    </w:r>
    <w:r w:rsidRPr="00297974">
      <w:rPr>
        <w:rFonts w:ascii="Times New Roman" w:hAnsi="Times New Roman"/>
        <w:sz w:val="24"/>
        <w:szCs w:val="24"/>
      </w:rPr>
      <w:fldChar w:fldCharType="begin"/>
    </w:r>
    <w:r w:rsidRPr="00297974">
      <w:rPr>
        <w:rFonts w:ascii="Times New Roman" w:hAnsi="Times New Roman"/>
        <w:sz w:val="24"/>
        <w:szCs w:val="24"/>
      </w:rPr>
      <w:instrText xml:space="preserve"> MERGEFIELD PCN </w:instrText>
    </w:r>
    <w:r w:rsidRPr="00297974">
      <w:rPr>
        <w:rFonts w:ascii="Times New Roman" w:hAnsi="Times New Roman"/>
        <w:sz w:val="24"/>
        <w:szCs w:val="24"/>
      </w:rPr>
      <w:fldChar w:fldCharType="separate"/>
    </w:r>
    <w:r w:rsidRPr="00297974">
      <w:rPr>
        <w:rFonts w:ascii="Times New Roman" w:hAnsi="Times New Roman"/>
        <w:noProof/>
        <w:sz w:val="24"/>
        <w:szCs w:val="24"/>
      </w:rPr>
      <w:t>«PCN»</w:t>
    </w:r>
    <w:r w:rsidRPr="00297974">
      <w:rPr>
        <w:rFonts w:ascii="Times New Roman" w:hAnsi="Times New Roman"/>
        <w:sz w:val="24"/>
        <w:szCs w:val="24"/>
      </w:rPr>
      <w:fldChar w:fldCharType="end"/>
    </w:r>
    <w:r w:rsidRPr="00297974">
      <w:rPr>
        <w:rFonts w:ascii="Times New Roman" w:hAnsi="Times New Roman"/>
        <w:sz w:val="24"/>
        <w:szCs w:val="24"/>
      </w:rPr>
      <w:t xml:space="preserve"> - </w:t>
    </w:r>
    <w:r w:rsidRPr="00297974">
      <w:rPr>
        <w:rFonts w:ascii="Times New Roman" w:hAnsi="Times New Roman"/>
        <w:sz w:val="24"/>
        <w:szCs w:val="24"/>
      </w:rPr>
      <w:fldChar w:fldCharType="begin"/>
    </w:r>
    <w:r w:rsidRPr="00297974">
      <w:rPr>
        <w:rFonts w:ascii="Times New Roman" w:hAnsi="Times New Roman"/>
        <w:sz w:val="24"/>
        <w:szCs w:val="24"/>
      </w:rPr>
      <w:instrText xml:space="preserve"> MERGEFIELD </w:instrText>
    </w:r>
    <w:r w:rsidRPr="00297974">
      <w:rPr>
        <w:rFonts w:ascii="Times New Roman" w:hAnsi="Times New Roman"/>
        <w:b/>
        <w:bCs/>
        <w:sz w:val="24"/>
        <w:szCs w:val="24"/>
      </w:rPr>
      <w:instrText>Current_Level</w:instrText>
    </w:r>
    <w:r w:rsidRPr="00297974">
      <w:rPr>
        <w:rFonts w:ascii="Times New Roman" w:hAnsi="Times New Roman"/>
        <w:sz w:val="24"/>
        <w:szCs w:val="24"/>
      </w:rPr>
      <w:instrText xml:space="preserve"> </w:instrText>
    </w:r>
    <w:r w:rsidRPr="00297974">
      <w:rPr>
        <w:rFonts w:ascii="Times New Roman" w:hAnsi="Times New Roman"/>
        <w:sz w:val="24"/>
        <w:szCs w:val="24"/>
      </w:rPr>
      <w:fldChar w:fldCharType="separate"/>
    </w:r>
    <w:r w:rsidRPr="00297974">
      <w:rPr>
        <w:rFonts w:ascii="Times New Roman" w:hAnsi="Times New Roman"/>
        <w:noProof/>
        <w:sz w:val="24"/>
        <w:szCs w:val="24"/>
      </w:rPr>
      <w:t>«Current_Level»</w:t>
    </w:r>
    <w:r w:rsidRPr="00297974">
      <w:rPr>
        <w:rFonts w:ascii="Times New Roman" w:hAnsi="Times New Roman"/>
        <w:sz w:val="24"/>
        <w:szCs w:val="24"/>
      </w:rPr>
      <w:fldChar w:fldCharType="end"/>
    </w:r>
    <w:r w:rsidRPr="00297974">
      <w:rPr>
        <w:rFonts w:ascii="Times New Roman" w:hAnsi="Times New Roman"/>
        <w:sz w:val="24"/>
        <w:szCs w:val="24"/>
      </w:rPr>
      <w:t xml:space="preserve"> </w:t>
    </w:r>
    <w:r w:rsidRPr="00297974">
      <w:rPr>
        <w:rFonts w:ascii="Times New Roman" w:hAnsi="Times New Roman"/>
        <w:sz w:val="24"/>
        <w:szCs w:val="24"/>
      </w:rPr>
      <w:fldChar w:fldCharType="begin"/>
    </w:r>
    <w:r w:rsidRPr="00297974">
      <w:rPr>
        <w:rFonts w:ascii="Times New Roman" w:hAnsi="Times New Roman"/>
        <w:sz w:val="24"/>
        <w:szCs w:val="24"/>
      </w:rPr>
      <w:instrText xml:space="preserve"> MERGEFIELD TableEnd:PATIENTINFO </w:instrText>
    </w:r>
    <w:r w:rsidRPr="00297974">
      <w:rPr>
        <w:rFonts w:ascii="Times New Roman" w:hAnsi="Times New Roman"/>
        <w:sz w:val="24"/>
        <w:szCs w:val="24"/>
      </w:rPr>
      <w:fldChar w:fldCharType="separate"/>
    </w:r>
    <w:r w:rsidRPr="00297974">
      <w:rPr>
        <w:rFonts w:ascii="Times New Roman" w:hAnsi="Times New Roman"/>
        <w:noProof/>
        <w:sz w:val="24"/>
        <w:szCs w:val="24"/>
      </w:rPr>
      <w:t>«TableEnd:PATIENTINFO»</w:t>
    </w:r>
    <w:r w:rsidRPr="00297974">
      <w:rPr>
        <w:rFonts w:ascii="Times New Roman" w:hAnsi="Times New Roman"/>
        <w:sz w:val="24"/>
        <w:szCs w:val="24"/>
      </w:rPr>
      <w:fldChar w:fldCharType="end"/>
    </w:r>
    <w:r>
      <w:rPr>
        <w:rFonts w:ascii="Times New Roman" w:hAnsi="Times New Roman"/>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28D7" w:rsidRDefault="002328D7" w:rsidP="00A66584">
      <w:r>
        <w:separator/>
      </w:r>
    </w:p>
  </w:footnote>
  <w:footnote w:type="continuationSeparator" w:id="0">
    <w:p w:rsidR="002328D7" w:rsidRDefault="002328D7" w:rsidP="00A66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8D7" w:rsidRPr="00D87A2A" w:rsidRDefault="002328D7" w:rsidP="001374CC">
    <w:pPr>
      <w:pStyle w:val="Header"/>
      <w:spacing w:after="100"/>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A1FBF"/>
    <w:multiLevelType w:val="hybridMultilevel"/>
    <w:tmpl w:val="47EE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C3A7F"/>
    <w:multiLevelType w:val="hybridMultilevel"/>
    <w:tmpl w:val="BC86F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43BE7"/>
    <w:multiLevelType w:val="hybridMultilevel"/>
    <w:tmpl w:val="A6B4E350"/>
    <w:lvl w:ilvl="0" w:tplc="DE4CBAD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C246978"/>
    <w:multiLevelType w:val="hybridMultilevel"/>
    <w:tmpl w:val="828A6480"/>
    <w:lvl w:ilvl="0" w:tplc="9A4CC76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105E6"/>
    <w:multiLevelType w:val="hybridMultilevel"/>
    <w:tmpl w:val="DF52F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D3D51"/>
    <w:multiLevelType w:val="hybridMultilevel"/>
    <w:tmpl w:val="4BB6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63845"/>
    <w:multiLevelType w:val="hybridMultilevel"/>
    <w:tmpl w:val="B0728660"/>
    <w:lvl w:ilvl="0" w:tplc="9C7CE68C">
      <w:start w:val="1"/>
      <w:numFmt w:val="bullet"/>
      <w:lvlText w:val=""/>
      <w:lvlJc w:val="left"/>
      <w:pPr>
        <w:ind w:left="1440" w:hanging="360"/>
      </w:pPr>
      <w:rPr>
        <w:rFonts w:ascii="Symbol" w:hAnsi="Symbol"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8A40A6"/>
    <w:multiLevelType w:val="hybridMultilevel"/>
    <w:tmpl w:val="B970921E"/>
    <w:lvl w:ilvl="0" w:tplc="DE3E768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542292F"/>
    <w:multiLevelType w:val="hybridMultilevel"/>
    <w:tmpl w:val="6F628E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CD4DE2"/>
    <w:multiLevelType w:val="hybridMultilevel"/>
    <w:tmpl w:val="43383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E20F7"/>
    <w:multiLevelType w:val="hybridMultilevel"/>
    <w:tmpl w:val="BF6E6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C1B3D"/>
    <w:multiLevelType w:val="hybridMultilevel"/>
    <w:tmpl w:val="4A724FF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F7D2E"/>
    <w:multiLevelType w:val="hybridMultilevel"/>
    <w:tmpl w:val="6CE4059C"/>
    <w:lvl w:ilvl="0" w:tplc="9272B89A">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443EC7"/>
    <w:multiLevelType w:val="hybridMultilevel"/>
    <w:tmpl w:val="25E2A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F128E0"/>
    <w:multiLevelType w:val="hybridMultilevel"/>
    <w:tmpl w:val="85404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C6F64"/>
    <w:multiLevelType w:val="hybridMultilevel"/>
    <w:tmpl w:val="5D74AE50"/>
    <w:lvl w:ilvl="0" w:tplc="9D820FF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E19F9"/>
    <w:multiLevelType w:val="hybridMultilevel"/>
    <w:tmpl w:val="B98CA1AA"/>
    <w:lvl w:ilvl="0" w:tplc="9B105A3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79871A7"/>
    <w:multiLevelType w:val="hybridMultilevel"/>
    <w:tmpl w:val="D8B2B87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636263"/>
    <w:multiLevelType w:val="hybridMultilevel"/>
    <w:tmpl w:val="298066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9858B9"/>
    <w:multiLevelType w:val="hybridMultilevel"/>
    <w:tmpl w:val="EA160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D017A"/>
    <w:multiLevelType w:val="hybridMultilevel"/>
    <w:tmpl w:val="BA4C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47F88"/>
    <w:multiLevelType w:val="hybridMultilevel"/>
    <w:tmpl w:val="79C296FA"/>
    <w:lvl w:ilvl="0" w:tplc="20747680">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3A0C00"/>
    <w:multiLevelType w:val="hybridMultilevel"/>
    <w:tmpl w:val="0D442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E03F4F"/>
    <w:multiLevelType w:val="hybridMultilevel"/>
    <w:tmpl w:val="1520A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D36784"/>
    <w:multiLevelType w:val="hybridMultilevel"/>
    <w:tmpl w:val="BAC80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944E11"/>
    <w:multiLevelType w:val="hybridMultilevel"/>
    <w:tmpl w:val="6B7E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196BF7"/>
    <w:multiLevelType w:val="hybridMultilevel"/>
    <w:tmpl w:val="7556F28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CA056B"/>
    <w:multiLevelType w:val="hybridMultilevel"/>
    <w:tmpl w:val="24E24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9C3EC9"/>
    <w:multiLevelType w:val="hybridMultilevel"/>
    <w:tmpl w:val="2CE260F4"/>
    <w:lvl w:ilvl="0" w:tplc="5D90CF5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BEF5D1D"/>
    <w:multiLevelType w:val="hybridMultilevel"/>
    <w:tmpl w:val="E02A35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C947B3D"/>
    <w:multiLevelType w:val="hybridMultilevel"/>
    <w:tmpl w:val="5F1050A2"/>
    <w:lvl w:ilvl="0" w:tplc="29EA77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16"/>
  </w:num>
  <w:num w:numId="3">
    <w:abstractNumId w:val="27"/>
  </w:num>
  <w:num w:numId="4">
    <w:abstractNumId w:val="30"/>
  </w:num>
  <w:num w:numId="5">
    <w:abstractNumId w:val="2"/>
  </w:num>
  <w:num w:numId="6">
    <w:abstractNumId w:val="28"/>
  </w:num>
  <w:num w:numId="7">
    <w:abstractNumId w:val="21"/>
  </w:num>
  <w:num w:numId="8">
    <w:abstractNumId w:val="24"/>
  </w:num>
  <w:num w:numId="9">
    <w:abstractNumId w:val="12"/>
  </w:num>
  <w:num w:numId="10">
    <w:abstractNumId w:val="10"/>
  </w:num>
  <w:num w:numId="11">
    <w:abstractNumId w:val="18"/>
  </w:num>
  <w:num w:numId="12">
    <w:abstractNumId w:val="17"/>
  </w:num>
  <w:num w:numId="13">
    <w:abstractNumId w:val="25"/>
  </w:num>
  <w:num w:numId="14">
    <w:abstractNumId w:val="0"/>
  </w:num>
  <w:num w:numId="15">
    <w:abstractNumId w:val="20"/>
  </w:num>
  <w:num w:numId="16">
    <w:abstractNumId w:val="1"/>
  </w:num>
  <w:num w:numId="17">
    <w:abstractNumId w:val="14"/>
  </w:num>
  <w:num w:numId="18">
    <w:abstractNumId w:val="23"/>
  </w:num>
  <w:num w:numId="19">
    <w:abstractNumId w:val="13"/>
  </w:num>
  <w:num w:numId="20">
    <w:abstractNumId w:val="6"/>
  </w:num>
  <w:num w:numId="21">
    <w:abstractNumId w:val="5"/>
  </w:num>
  <w:num w:numId="22">
    <w:abstractNumId w:val="3"/>
  </w:num>
  <w:num w:numId="23">
    <w:abstractNumId w:val="29"/>
  </w:num>
  <w:num w:numId="24">
    <w:abstractNumId w:val="22"/>
  </w:num>
  <w:num w:numId="25">
    <w:abstractNumId w:val="19"/>
  </w:num>
  <w:num w:numId="26">
    <w:abstractNumId w:val="9"/>
  </w:num>
  <w:num w:numId="27">
    <w:abstractNumId w:val="11"/>
  </w:num>
  <w:num w:numId="28">
    <w:abstractNumId w:val="26"/>
  </w:num>
  <w:num w:numId="29">
    <w:abstractNumId w:val="15"/>
  </w:num>
  <w:num w:numId="30">
    <w:abstractNumId w:val="8"/>
  </w:num>
  <w:num w:numId="31">
    <w:abstractNumId w:val="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6A3"/>
    <w:rsid w:val="00000A56"/>
    <w:rsid w:val="00001AF5"/>
    <w:rsid w:val="00004EE7"/>
    <w:rsid w:val="00005DF5"/>
    <w:rsid w:val="00010055"/>
    <w:rsid w:val="000173FE"/>
    <w:rsid w:val="00017B92"/>
    <w:rsid w:val="00021E6E"/>
    <w:rsid w:val="00022C8E"/>
    <w:rsid w:val="000260E0"/>
    <w:rsid w:val="00031122"/>
    <w:rsid w:val="00031D0D"/>
    <w:rsid w:val="00034283"/>
    <w:rsid w:val="0003448B"/>
    <w:rsid w:val="00037C7E"/>
    <w:rsid w:val="00037F6C"/>
    <w:rsid w:val="000412D6"/>
    <w:rsid w:val="00043F47"/>
    <w:rsid w:val="000442A1"/>
    <w:rsid w:val="00044777"/>
    <w:rsid w:val="00044D38"/>
    <w:rsid w:val="00046A51"/>
    <w:rsid w:val="00046DAD"/>
    <w:rsid w:val="000473B3"/>
    <w:rsid w:val="00047F1F"/>
    <w:rsid w:val="000508DF"/>
    <w:rsid w:val="00050D77"/>
    <w:rsid w:val="00052577"/>
    <w:rsid w:val="00056854"/>
    <w:rsid w:val="00067064"/>
    <w:rsid w:val="00067875"/>
    <w:rsid w:val="000700F2"/>
    <w:rsid w:val="00070430"/>
    <w:rsid w:val="00072DE0"/>
    <w:rsid w:val="0007511A"/>
    <w:rsid w:val="00075562"/>
    <w:rsid w:val="00076EFD"/>
    <w:rsid w:val="00077335"/>
    <w:rsid w:val="00080869"/>
    <w:rsid w:val="00080F3C"/>
    <w:rsid w:val="000810EF"/>
    <w:rsid w:val="00086685"/>
    <w:rsid w:val="00086BDA"/>
    <w:rsid w:val="0008726A"/>
    <w:rsid w:val="00087EA0"/>
    <w:rsid w:val="0009191E"/>
    <w:rsid w:val="00091C0D"/>
    <w:rsid w:val="00094111"/>
    <w:rsid w:val="000A0224"/>
    <w:rsid w:val="000A031E"/>
    <w:rsid w:val="000A0FD8"/>
    <w:rsid w:val="000A2BD0"/>
    <w:rsid w:val="000A65B1"/>
    <w:rsid w:val="000A66D9"/>
    <w:rsid w:val="000A6A78"/>
    <w:rsid w:val="000A6E9A"/>
    <w:rsid w:val="000B0615"/>
    <w:rsid w:val="000B0B3E"/>
    <w:rsid w:val="000B1039"/>
    <w:rsid w:val="000B3C8E"/>
    <w:rsid w:val="000B47CD"/>
    <w:rsid w:val="000C0103"/>
    <w:rsid w:val="000C3B80"/>
    <w:rsid w:val="000C5632"/>
    <w:rsid w:val="000D5E0A"/>
    <w:rsid w:val="000E412B"/>
    <w:rsid w:val="000E4977"/>
    <w:rsid w:val="000E6BCF"/>
    <w:rsid w:val="000F286C"/>
    <w:rsid w:val="000F2A86"/>
    <w:rsid w:val="000F37F0"/>
    <w:rsid w:val="00100883"/>
    <w:rsid w:val="001009AD"/>
    <w:rsid w:val="00101B83"/>
    <w:rsid w:val="00101F6E"/>
    <w:rsid w:val="00103915"/>
    <w:rsid w:val="0011132B"/>
    <w:rsid w:val="001118DA"/>
    <w:rsid w:val="00111C46"/>
    <w:rsid w:val="001202B3"/>
    <w:rsid w:val="001211C0"/>
    <w:rsid w:val="00127814"/>
    <w:rsid w:val="00132393"/>
    <w:rsid w:val="00135CDB"/>
    <w:rsid w:val="001373D0"/>
    <w:rsid w:val="001374CC"/>
    <w:rsid w:val="001436D6"/>
    <w:rsid w:val="001516EA"/>
    <w:rsid w:val="0015178E"/>
    <w:rsid w:val="001547F3"/>
    <w:rsid w:val="001554FD"/>
    <w:rsid w:val="001601A0"/>
    <w:rsid w:val="00161540"/>
    <w:rsid w:val="00162C18"/>
    <w:rsid w:val="00164CD9"/>
    <w:rsid w:val="001661DE"/>
    <w:rsid w:val="001678A7"/>
    <w:rsid w:val="00172B28"/>
    <w:rsid w:val="00172C05"/>
    <w:rsid w:val="00181907"/>
    <w:rsid w:val="00182AF3"/>
    <w:rsid w:val="00185649"/>
    <w:rsid w:val="00190EB6"/>
    <w:rsid w:val="001939B7"/>
    <w:rsid w:val="00194EDF"/>
    <w:rsid w:val="00195D56"/>
    <w:rsid w:val="00197A73"/>
    <w:rsid w:val="001A1690"/>
    <w:rsid w:val="001A3F9A"/>
    <w:rsid w:val="001A5CE6"/>
    <w:rsid w:val="001A6472"/>
    <w:rsid w:val="001A6485"/>
    <w:rsid w:val="001A745F"/>
    <w:rsid w:val="001A7DE4"/>
    <w:rsid w:val="001B26C3"/>
    <w:rsid w:val="001B5165"/>
    <w:rsid w:val="001B5556"/>
    <w:rsid w:val="001C67C0"/>
    <w:rsid w:val="001C7BE5"/>
    <w:rsid w:val="001D0713"/>
    <w:rsid w:val="001D33F3"/>
    <w:rsid w:val="001D5BD3"/>
    <w:rsid w:val="001D64DC"/>
    <w:rsid w:val="001E03AD"/>
    <w:rsid w:val="001E156E"/>
    <w:rsid w:val="001E3CC5"/>
    <w:rsid w:val="001E6CE6"/>
    <w:rsid w:val="001F2B73"/>
    <w:rsid w:val="001F682B"/>
    <w:rsid w:val="002009B7"/>
    <w:rsid w:val="0020260D"/>
    <w:rsid w:val="00203354"/>
    <w:rsid w:val="00203867"/>
    <w:rsid w:val="002058EC"/>
    <w:rsid w:val="0020695F"/>
    <w:rsid w:val="00212A44"/>
    <w:rsid w:val="002153F6"/>
    <w:rsid w:val="002241ED"/>
    <w:rsid w:val="002303D4"/>
    <w:rsid w:val="00231378"/>
    <w:rsid w:val="002328D7"/>
    <w:rsid w:val="0023471F"/>
    <w:rsid w:val="002355F7"/>
    <w:rsid w:val="0023587E"/>
    <w:rsid w:val="00241580"/>
    <w:rsid w:val="00244AA7"/>
    <w:rsid w:val="002514D8"/>
    <w:rsid w:val="00251E0C"/>
    <w:rsid w:val="0025308F"/>
    <w:rsid w:val="002613A2"/>
    <w:rsid w:val="00261DD8"/>
    <w:rsid w:val="002648EE"/>
    <w:rsid w:val="00265D23"/>
    <w:rsid w:val="002709BF"/>
    <w:rsid w:val="00272F09"/>
    <w:rsid w:val="0027619B"/>
    <w:rsid w:val="00282889"/>
    <w:rsid w:val="00283215"/>
    <w:rsid w:val="0028433A"/>
    <w:rsid w:val="00286987"/>
    <w:rsid w:val="00287CF5"/>
    <w:rsid w:val="00292355"/>
    <w:rsid w:val="00293174"/>
    <w:rsid w:val="002932B5"/>
    <w:rsid w:val="0029550F"/>
    <w:rsid w:val="00297974"/>
    <w:rsid w:val="002A0B86"/>
    <w:rsid w:val="002A2F1C"/>
    <w:rsid w:val="002A3275"/>
    <w:rsid w:val="002A43E9"/>
    <w:rsid w:val="002B1DEB"/>
    <w:rsid w:val="002B316F"/>
    <w:rsid w:val="002B4FBA"/>
    <w:rsid w:val="002C094F"/>
    <w:rsid w:val="002C14B2"/>
    <w:rsid w:val="002C20DB"/>
    <w:rsid w:val="002C29CD"/>
    <w:rsid w:val="002C2CBB"/>
    <w:rsid w:val="002C2ED2"/>
    <w:rsid w:val="002C31C0"/>
    <w:rsid w:val="002C466F"/>
    <w:rsid w:val="002C61DC"/>
    <w:rsid w:val="002C7E02"/>
    <w:rsid w:val="002D0CD1"/>
    <w:rsid w:val="002D2949"/>
    <w:rsid w:val="002D660A"/>
    <w:rsid w:val="002D6A68"/>
    <w:rsid w:val="002E1719"/>
    <w:rsid w:val="002E308C"/>
    <w:rsid w:val="002E3159"/>
    <w:rsid w:val="002E5043"/>
    <w:rsid w:val="002E5FE1"/>
    <w:rsid w:val="002E64D8"/>
    <w:rsid w:val="002F23CC"/>
    <w:rsid w:val="002F4302"/>
    <w:rsid w:val="002F6F12"/>
    <w:rsid w:val="002F7DB9"/>
    <w:rsid w:val="00302F95"/>
    <w:rsid w:val="003043DF"/>
    <w:rsid w:val="00305CB9"/>
    <w:rsid w:val="00305EFC"/>
    <w:rsid w:val="00310323"/>
    <w:rsid w:val="0031649E"/>
    <w:rsid w:val="003206E3"/>
    <w:rsid w:val="00322F07"/>
    <w:rsid w:val="00325F29"/>
    <w:rsid w:val="003340C5"/>
    <w:rsid w:val="00335D60"/>
    <w:rsid w:val="0033709C"/>
    <w:rsid w:val="00337EFB"/>
    <w:rsid w:val="00340029"/>
    <w:rsid w:val="00340917"/>
    <w:rsid w:val="00340A04"/>
    <w:rsid w:val="003418A8"/>
    <w:rsid w:val="00343344"/>
    <w:rsid w:val="00344131"/>
    <w:rsid w:val="003447D4"/>
    <w:rsid w:val="003458CA"/>
    <w:rsid w:val="003460C0"/>
    <w:rsid w:val="00346913"/>
    <w:rsid w:val="00351E84"/>
    <w:rsid w:val="003571E8"/>
    <w:rsid w:val="003578C0"/>
    <w:rsid w:val="00357B1F"/>
    <w:rsid w:val="003602E1"/>
    <w:rsid w:val="00361FAA"/>
    <w:rsid w:val="00364595"/>
    <w:rsid w:val="00366626"/>
    <w:rsid w:val="003710C3"/>
    <w:rsid w:val="00374B75"/>
    <w:rsid w:val="00376A79"/>
    <w:rsid w:val="003821B3"/>
    <w:rsid w:val="003830BA"/>
    <w:rsid w:val="0038359D"/>
    <w:rsid w:val="00384596"/>
    <w:rsid w:val="00387C70"/>
    <w:rsid w:val="00390BFA"/>
    <w:rsid w:val="00391798"/>
    <w:rsid w:val="003917B4"/>
    <w:rsid w:val="0039324D"/>
    <w:rsid w:val="003A0957"/>
    <w:rsid w:val="003A0BA5"/>
    <w:rsid w:val="003A1E48"/>
    <w:rsid w:val="003A41F7"/>
    <w:rsid w:val="003A5783"/>
    <w:rsid w:val="003B3E1B"/>
    <w:rsid w:val="003B4828"/>
    <w:rsid w:val="003B7AE4"/>
    <w:rsid w:val="003C044C"/>
    <w:rsid w:val="003D3638"/>
    <w:rsid w:val="003D3852"/>
    <w:rsid w:val="003D5ABC"/>
    <w:rsid w:val="003D6194"/>
    <w:rsid w:val="003D7570"/>
    <w:rsid w:val="003E2A03"/>
    <w:rsid w:val="003E4258"/>
    <w:rsid w:val="003E45EC"/>
    <w:rsid w:val="003E6FF6"/>
    <w:rsid w:val="003F2672"/>
    <w:rsid w:val="003F53A0"/>
    <w:rsid w:val="003F5BAD"/>
    <w:rsid w:val="003F6054"/>
    <w:rsid w:val="004002A1"/>
    <w:rsid w:val="00401878"/>
    <w:rsid w:val="004022D1"/>
    <w:rsid w:val="0040501D"/>
    <w:rsid w:val="00406EBE"/>
    <w:rsid w:val="00410AD0"/>
    <w:rsid w:val="00412520"/>
    <w:rsid w:val="0041443E"/>
    <w:rsid w:val="00415B1C"/>
    <w:rsid w:val="004217B9"/>
    <w:rsid w:val="00423446"/>
    <w:rsid w:val="00424407"/>
    <w:rsid w:val="00430F40"/>
    <w:rsid w:val="00432CE9"/>
    <w:rsid w:val="00434EBD"/>
    <w:rsid w:val="004362BA"/>
    <w:rsid w:val="00437863"/>
    <w:rsid w:val="00442434"/>
    <w:rsid w:val="00443CF8"/>
    <w:rsid w:val="00445F9D"/>
    <w:rsid w:val="0044786F"/>
    <w:rsid w:val="004514F6"/>
    <w:rsid w:val="00451F2C"/>
    <w:rsid w:val="00454DAF"/>
    <w:rsid w:val="00455A35"/>
    <w:rsid w:val="00455E75"/>
    <w:rsid w:val="00457651"/>
    <w:rsid w:val="0046094B"/>
    <w:rsid w:val="004612CE"/>
    <w:rsid w:val="00462673"/>
    <w:rsid w:val="0046287D"/>
    <w:rsid w:val="004640A4"/>
    <w:rsid w:val="004641D7"/>
    <w:rsid w:val="0046428A"/>
    <w:rsid w:val="0046554A"/>
    <w:rsid w:val="004661AA"/>
    <w:rsid w:val="004716F5"/>
    <w:rsid w:val="00471D82"/>
    <w:rsid w:val="00476A39"/>
    <w:rsid w:val="004771D8"/>
    <w:rsid w:val="004816D2"/>
    <w:rsid w:val="00482041"/>
    <w:rsid w:val="00482C05"/>
    <w:rsid w:val="00486D01"/>
    <w:rsid w:val="00487AD8"/>
    <w:rsid w:val="00491488"/>
    <w:rsid w:val="00495187"/>
    <w:rsid w:val="00497941"/>
    <w:rsid w:val="004A0376"/>
    <w:rsid w:val="004A0503"/>
    <w:rsid w:val="004A6D14"/>
    <w:rsid w:val="004B0A21"/>
    <w:rsid w:val="004B3E8F"/>
    <w:rsid w:val="004C06E6"/>
    <w:rsid w:val="004C0743"/>
    <w:rsid w:val="004C0F26"/>
    <w:rsid w:val="004C17DD"/>
    <w:rsid w:val="004C4298"/>
    <w:rsid w:val="004D2A50"/>
    <w:rsid w:val="004D3437"/>
    <w:rsid w:val="004D405B"/>
    <w:rsid w:val="004D676E"/>
    <w:rsid w:val="004D7420"/>
    <w:rsid w:val="004D7CFB"/>
    <w:rsid w:val="004E1E59"/>
    <w:rsid w:val="004E2E0D"/>
    <w:rsid w:val="004E30DB"/>
    <w:rsid w:val="004E7767"/>
    <w:rsid w:val="004F2D03"/>
    <w:rsid w:val="004F3F6E"/>
    <w:rsid w:val="004F5775"/>
    <w:rsid w:val="004F7621"/>
    <w:rsid w:val="004F7F91"/>
    <w:rsid w:val="005014FF"/>
    <w:rsid w:val="00501B3D"/>
    <w:rsid w:val="00502DE0"/>
    <w:rsid w:val="00503F77"/>
    <w:rsid w:val="00506C0C"/>
    <w:rsid w:val="00507033"/>
    <w:rsid w:val="0050791C"/>
    <w:rsid w:val="005104DD"/>
    <w:rsid w:val="00510CD8"/>
    <w:rsid w:val="005111E0"/>
    <w:rsid w:val="0051166D"/>
    <w:rsid w:val="005126E3"/>
    <w:rsid w:val="00513C5A"/>
    <w:rsid w:val="005151B6"/>
    <w:rsid w:val="005167EA"/>
    <w:rsid w:val="0052350F"/>
    <w:rsid w:val="00527D1D"/>
    <w:rsid w:val="0053037E"/>
    <w:rsid w:val="00531265"/>
    <w:rsid w:val="0053310E"/>
    <w:rsid w:val="00534A98"/>
    <w:rsid w:val="00535193"/>
    <w:rsid w:val="00535214"/>
    <w:rsid w:val="005353BC"/>
    <w:rsid w:val="00535625"/>
    <w:rsid w:val="00535CC4"/>
    <w:rsid w:val="0054010E"/>
    <w:rsid w:val="005459E4"/>
    <w:rsid w:val="00547447"/>
    <w:rsid w:val="005510FF"/>
    <w:rsid w:val="005517B7"/>
    <w:rsid w:val="00551F4B"/>
    <w:rsid w:val="00553224"/>
    <w:rsid w:val="00555931"/>
    <w:rsid w:val="005562E7"/>
    <w:rsid w:val="0055687C"/>
    <w:rsid w:val="00560E93"/>
    <w:rsid w:val="00561841"/>
    <w:rsid w:val="005641A8"/>
    <w:rsid w:val="00564D0B"/>
    <w:rsid w:val="00564E9B"/>
    <w:rsid w:val="00566633"/>
    <w:rsid w:val="00566F89"/>
    <w:rsid w:val="00567108"/>
    <w:rsid w:val="005733D1"/>
    <w:rsid w:val="00580B73"/>
    <w:rsid w:val="005829E9"/>
    <w:rsid w:val="00583A45"/>
    <w:rsid w:val="0058597C"/>
    <w:rsid w:val="00587451"/>
    <w:rsid w:val="0058771B"/>
    <w:rsid w:val="00590A66"/>
    <w:rsid w:val="00591A8E"/>
    <w:rsid w:val="00592399"/>
    <w:rsid w:val="005931C2"/>
    <w:rsid w:val="0059550F"/>
    <w:rsid w:val="00596239"/>
    <w:rsid w:val="0059644F"/>
    <w:rsid w:val="00597DEE"/>
    <w:rsid w:val="005A3A97"/>
    <w:rsid w:val="005A5D32"/>
    <w:rsid w:val="005A7E6B"/>
    <w:rsid w:val="005B05C3"/>
    <w:rsid w:val="005B4A31"/>
    <w:rsid w:val="005C0384"/>
    <w:rsid w:val="005C24EA"/>
    <w:rsid w:val="005C24F6"/>
    <w:rsid w:val="005C28F1"/>
    <w:rsid w:val="005D0285"/>
    <w:rsid w:val="005D6F0F"/>
    <w:rsid w:val="005E34F2"/>
    <w:rsid w:val="005E58AE"/>
    <w:rsid w:val="005E7F45"/>
    <w:rsid w:val="005F4E7F"/>
    <w:rsid w:val="005F5190"/>
    <w:rsid w:val="005F5BE4"/>
    <w:rsid w:val="005F790B"/>
    <w:rsid w:val="0060221D"/>
    <w:rsid w:val="00607699"/>
    <w:rsid w:val="00610D98"/>
    <w:rsid w:val="006111BC"/>
    <w:rsid w:val="00611922"/>
    <w:rsid w:val="00611C3A"/>
    <w:rsid w:val="0061265E"/>
    <w:rsid w:val="00613629"/>
    <w:rsid w:val="00616B24"/>
    <w:rsid w:val="00616F58"/>
    <w:rsid w:val="00617CBC"/>
    <w:rsid w:val="006209BA"/>
    <w:rsid w:val="00621DFF"/>
    <w:rsid w:val="006301E0"/>
    <w:rsid w:val="006375BD"/>
    <w:rsid w:val="0063778C"/>
    <w:rsid w:val="00637A5E"/>
    <w:rsid w:val="00637B1C"/>
    <w:rsid w:val="006438ED"/>
    <w:rsid w:val="006457A7"/>
    <w:rsid w:val="00646802"/>
    <w:rsid w:val="00652849"/>
    <w:rsid w:val="00652F29"/>
    <w:rsid w:val="00656F4A"/>
    <w:rsid w:val="0066405E"/>
    <w:rsid w:val="006653CD"/>
    <w:rsid w:val="00665758"/>
    <w:rsid w:val="006659C0"/>
    <w:rsid w:val="0066662A"/>
    <w:rsid w:val="006668C0"/>
    <w:rsid w:val="00666AC8"/>
    <w:rsid w:val="00667651"/>
    <w:rsid w:val="006701A9"/>
    <w:rsid w:val="0067073A"/>
    <w:rsid w:val="00675E08"/>
    <w:rsid w:val="006760AA"/>
    <w:rsid w:val="006764CD"/>
    <w:rsid w:val="00681608"/>
    <w:rsid w:val="00681F41"/>
    <w:rsid w:val="006877B7"/>
    <w:rsid w:val="00690DDE"/>
    <w:rsid w:val="00690E51"/>
    <w:rsid w:val="00691920"/>
    <w:rsid w:val="0069398A"/>
    <w:rsid w:val="00695787"/>
    <w:rsid w:val="0069595B"/>
    <w:rsid w:val="00696E1C"/>
    <w:rsid w:val="006A1B70"/>
    <w:rsid w:val="006A3987"/>
    <w:rsid w:val="006A42B0"/>
    <w:rsid w:val="006A7F79"/>
    <w:rsid w:val="006B057F"/>
    <w:rsid w:val="006B3703"/>
    <w:rsid w:val="006B4530"/>
    <w:rsid w:val="006B5EA9"/>
    <w:rsid w:val="006C1814"/>
    <w:rsid w:val="006C23F2"/>
    <w:rsid w:val="006C2BB2"/>
    <w:rsid w:val="006C2D41"/>
    <w:rsid w:val="006C6F5C"/>
    <w:rsid w:val="006D2840"/>
    <w:rsid w:val="006D2C59"/>
    <w:rsid w:val="006D4465"/>
    <w:rsid w:val="006D5A5F"/>
    <w:rsid w:val="006D5CC9"/>
    <w:rsid w:val="006D5DB9"/>
    <w:rsid w:val="006D6099"/>
    <w:rsid w:val="006D6B40"/>
    <w:rsid w:val="006E04D2"/>
    <w:rsid w:val="006E111C"/>
    <w:rsid w:val="006E2145"/>
    <w:rsid w:val="006E44A9"/>
    <w:rsid w:val="006F15F4"/>
    <w:rsid w:val="006F39C8"/>
    <w:rsid w:val="006F4016"/>
    <w:rsid w:val="006F4F70"/>
    <w:rsid w:val="006F6A01"/>
    <w:rsid w:val="00700102"/>
    <w:rsid w:val="0070172B"/>
    <w:rsid w:val="00702D96"/>
    <w:rsid w:val="00703B9E"/>
    <w:rsid w:val="00706732"/>
    <w:rsid w:val="0071152A"/>
    <w:rsid w:val="00711D52"/>
    <w:rsid w:val="007123B7"/>
    <w:rsid w:val="00714D7B"/>
    <w:rsid w:val="00717E7A"/>
    <w:rsid w:val="007206D8"/>
    <w:rsid w:val="0072139E"/>
    <w:rsid w:val="00721466"/>
    <w:rsid w:val="0072254D"/>
    <w:rsid w:val="00722700"/>
    <w:rsid w:val="00723301"/>
    <w:rsid w:val="007245A5"/>
    <w:rsid w:val="00724F05"/>
    <w:rsid w:val="00726B82"/>
    <w:rsid w:val="007275C3"/>
    <w:rsid w:val="00732FA3"/>
    <w:rsid w:val="007332C6"/>
    <w:rsid w:val="00733EB1"/>
    <w:rsid w:val="007366D4"/>
    <w:rsid w:val="007423E2"/>
    <w:rsid w:val="00742613"/>
    <w:rsid w:val="00744019"/>
    <w:rsid w:val="00747B13"/>
    <w:rsid w:val="00752936"/>
    <w:rsid w:val="00752C2D"/>
    <w:rsid w:val="00753530"/>
    <w:rsid w:val="00756387"/>
    <w:rsid w:val="00757B5D"/>
    <w:rsid w:val="00757F8E"/>
    <w:rsid w:val="00765175"/>
    <w:rsid w:val="00766EC4"/>
    <w:rsid w:val="00770364"/>
    <w:rsid w:val="007745CC"/>
    <w:rsid w:val="00775262"/>
    <w:rsid w:val="00777B42"/>
    <w:rsid w:val="007806EB"/>
    <w:rsid w:val="007819CA"/>
    <w:rsid w:val="0078568D"/>
    <w:rsid w:val="00786C5B"/>
    <w:rsid w:val="007937C9"/>
    <w:rsid w:val="00793ADB"/>
    <w:rsid w:val="00793E6A"/>
    <w:rsid w:val="007972A9"/>
    <w:rsid w:val="00797C79"/>
    <w:rsid w:val="007A730E"/>
    <w:rsid w:val="007A79A2"/>
    <w:rsid w:val="007B17A8"/>
    <w:rsid w:val="007B2D11"/>
    <w:rsid w:val="007B4F93"/>
    <w:rsid w:val="007B6993"/>
    <w:rsid w:val="007B74D4"/>
    <w:rsid w:val="007B79A8"/>
    <w:rsid w:val="007C002D"/>
    <w:rsid w:val="007C2F03"/>
    <w:rsid w:val="007C3E3F"/>
    <w:rsid w:val="007C5FC2"/>
    <w:rsid w:val="007C7001"/>
    <w:rsid w:val="007D0173"/>
    <w:rsid w:val="007D2C16"/>
    <w:rsid w:val="007D4366"/>
    <w:rsid w:val="007D488D"/>
    <w:rsid w:val="007D6403"/>
    <w:rsid w:val="007E0096"/>
    <w:rsid w:val="007E56F4"/>
    <w:rsid w:val="007E6166"/>
    <w:rsid w:val="007F1155"/>
    <w:rsid w:val="007F648F"/>
    <w:rsid w:val="007F753C"/>
    <w:rsid w:val="00802570"/>
    <w:rsid w:val="00807616"/>
    <w:rsid w:val="008128E4"/>
    <w:rsid w:val="00814036"/>
    <w:rsid w:val="00830960"/>
    <w:rsid w:val="008317E1"/>
    <w:rsid w:val="008366EB"/>
    <w:rsid w:val="00837CA0"/>
    <w:rsid w:val="00840AD3"/>
    <w:rsid w:val="008415F3"/>
    <w:rsid w:val="008428AC"/>
    <w:rsid w:val="008444F3"/>
    <w:rsid w:val="00846560"/>
    <w:rsid w:val="00846AEA"/>
    <w:rsid w:val="00847A58"/>
    <w:rsid w:val="00847DE5"/>
    <w:rsid w:val="0085046E"/>
    <w:rsid w:val="00854B63"/>
    <w:rsid w:val="008607E7"/>
    <w:rsid w:val="008617B2"/>
    <w:rsid w:val="00862163"/>
    <w:rsid w:val="00863F38"/>
    <w:rsid w:val="00864E0F"/>
    <w:rsid w:val="00874D00"/>
    <w:rsid w:val="008752BD"/>
    <w:rsid w:val="00875664"/>
    <w:rsid w:val="00880F8F"/>
    <w:rsid w:val="0088178D"/>
    <w:rsid w:val="0088285E"/>
    <w:rsid w:val="00882FC2"/>
    <w:rsid w:val="008847B2"/>
    <w:rsid w:val="00884FB4"/>
    <w:rsid w:val="00885344"/>
    <w:rsid w:val="00886BED"/>
    <w:rsid w:val="008870C2"/>
    <w:rsid w:val="00893624"/>
    <w:rsid w:val="00893E72"/>
    <w:rsid w:val="00895C23"/>
    <w:rsid w:val="00895CDA"/>
    <w:rsid w:val="008978F4"/>
    <w:rsid w:val="008A01D7"/>
    <w:rsid w:val="008A7E0A"/>
    <w:rsid w:val="008B0B6C"/>
    <w:rsid w:val="008B30CD"/>
    <w:rsid w:val="008B53F5"/>
    <w:rsid w:val="008B6B82"/>
    <w:rsid w:val="008C2566"/>
    <w:rsid w:val="008C281E"/>
    <w:rsid w:val="008C2839"/>
    <w:rsid w:val="008C4BA1"/>
    <w:rsid w:val="008C534B"/>
    <w:rsid w:val="008D0EB7"/>
    <w:rsid w:val="008D1098"/>
    <w:rsid w:val="008D1625"/>
    <w:rsid w:val="008D5F39"/>
    <w:rsid w:val="008E0094"/>
    <w:rsid w:val="008E2488"/>
    <w:rsid w:val="008E29F3"/>
    <w:rsid w:val="008E4AEF"/>
    <w:rsid w:val="008E51F1"/>
    <w:rsid w:val="008F1135"/>
    <w:rsid w:val="008F1992"/>
    <w:rsid w:val="008F2411"/>
    <w:rsid w:val="008F2DBC"/>
    <w:rsid w:val="008F2E3B"/>
    <w:rsid w:val="008F3111"/>
    <w:rsid w:val="008F564D"/>
    <w:rsid w:val="008F59F6"/>
    <w:rsid w:val="009077E1"/>
    <w:rsid w:val="00911138"/>
    <w:rsid w:val="00913A95"/>
    <w:rsid w:val="00913C5E"/>
    <w:rsid w:val="00916AE3"/>
    <w:rsid w:val="00920E79"/>
    <w:rsid w:val="009216FD"/>
    <w:rsid w:val="00922750"/>
    <w:rsid w:val="00930148"/>
    <w:rsid w:val="009313B1"/>
    <w:rsid w:val="00932163"/>
    <w:rsid w:val="00934091"/>
    <w:rsid w:val="009345B8"/>
    <w:rsid w:val="00935314"/>
    <w:rsid w:val="00936098"/>
    <w:rsid w:val="00936AFD"/>
    <w:rsid w:val="00937986"/>
    <w:rsid w:val="00941DC9"/>
    <w:rsid w:val="009471D8"/>
    <w:rsid w:val="00950EA7"/>
    <w:rsid w:val="00952144"/>
    <w:rsid w:val="00952C3F"/>
    <w:rsid w:val="009544AD"/>
    <w:rsid w:val="00954F5E"/>
    <w:rsid w:val="00957681"/>
    <w:rsid w:val="0096300B"/>
    <w:rsid w:val="00963C77"/>
    <w:rsid w:val="0096405C"/>
    <w:rsid w:val="00964173"/>
    <w:rsid w:val="009673EE"/>
    <w:rsid w:val="00971CB1"/>
    <w:rsid w:val="00972BC5"/>
    <w:rsid w:val="0097359E"/>
    <w:rsid w:val="00977257"/>
    <w:rsid w:val="00981A42"/>
    <w:rsid w:val="00981E88"/>
    <w:rsid w:val="00984732"/>
    <w:rsid w:val="0099265F"/>
    <w:rsid w:val="009928AC"/>
    <w:rsid w:val="0099431C"/>
    <w:rsid w:val="0099479C"/>
    <w:rsid w:val="0099652B"/>
    <w:rsid w:val="009A0A65"/>
    <w:rsid w:val="009A3C25"/>
    <w:rsid w:val="009A420D"/>
    <w:rsid w:val="009B529B"/>
    <w:rsid w:val="009B6702"/>
    <w:rsid w:val="009C10B3"/>
    <w:rsid w:val="009C2219"/>
    <w:rsid w:val="009C5805"/>
    <w:rsid w:val="009C6D22"/>
    <w:rsid w:val="009D02C4"/>
    <w:rsid w:val="009D338D"/>
    <w:rsid w:val="009D4DC9"/>
    <w:rsid w:val="009D53BE"/>
    <w:rsid w:val="009E1D92"/>
    <w:rsid w:val="009E29BE"/>
    <w:rsid w:val="009E43F4"/>
    <w:rsid w:val="009E6786"/>
    <w:rsid w:val="009F0E3E"/>
    <w:rsid w:val="009F1711"/>
    <w:rsid w:val="009F2850"/>
    <w:rsid w:val="009F2E17"/>
    <w:rsid w:val="009F2E9B"/>
    <w:rsid w:val="009F3AF7"/>
    <w:rsid w:val="009F530B"/>
    <w:rsid w:val="009F751D"/>
    <w:rsid w:val="009F7EE5"/>
    <w:rsid w:val="00A001FB"/>
    <w:rsid w:val="00A0060C"/>
    <w:rsid w:val="00A04904"/>
    <w:rsid w:val="00A05F3B"/>
    <w:rsid w:val="00A060CB"/>
    <w:rsid w:val="00A14B82"/>
    <w:rsid w:val="00A1547C"/>
    <w:rsid w:val="00A22C01"/>
    <w:rsid w:val="00A22DD0"/>
    <w:rsid w:val="00A2358A"/>
    <w:rsid w:val="00A31422"/>
    <w:rsid w:val="00A33DED"/>
    <w:rsid w:val="00A33F01"/>
    <w:rsid w:val="00A35484"/>
    <w:rsid w:val="00A35AB3"/>
    <w:rsid w:val="00A35FAE"/>
    <w:rsid w:val="00A40280"/>
    <w:rsid w:val="00A422BD"/>
    <w:rsid w:val="00A42506"/>
    <w:rsid w:val="00A45D3E"/>
    <w:rsid w:val="00A46FEC"/>
    <w:rsid w:val="00A47372"/>
    <w:rsid w:val="00A51253"/>
    <w:rsid w:val="00A531CA"/>
    <w:rsid w:val="00A56081"/>
    <w:rsid w:val="00A578C7"/>
    <w:rsid w:val="00A637DE"/>
    <w:rsid w:val="00A66584"/>
    <w:rsid w:val="00A67964"/>
    <w:rsid w:val="00A70D51"/>
    <w:rsid w:val="00A72872"/>
    <w:rsid w:val="00A754A1"/>
    <w:rsid w:val="00A771D2"/>
    <w:rsid w:val="00A80994"/>
    <w:rsid w:val="00A845CD"/>
    <w:rsid w:val="00A84F03"/>
    <w:rsid w:val="00A865D0"/>
    <w:rsid w:val="00A87FA8"/>
    <w:rsid w:val="00A90305"/>
    <w:rsid w:val="00A918FB"/>
    <w:rsid w:val="00A9344F"/>
    <w:rsid w:val="00A93579"/>
    <w:rsid w:val="00A937B0"/>
    <w:rsid w:val="00A94581"/>
    <w:rsid w:val="00A95336"/>
    <w:rsid w:val="00A96366"/>
    <w:rsid w:val="00A97762"/>
    <w:rsid w:val="00AA1A5E"/>
    <w:rsid w:val="00AA7F66"/>
    <w:rsid w:val="00AB1A9C"/>
    <w:rsid w:val="00AB21D6"/>
    <w:rsid w:val="00AB59A8"/>
    <w:rsid w:val="00AB5E7A"/>
    <w:rsid w:val="00AB622E"/>
    <w:rsid w:val="00AB6539"/>
    <w:rsid w:val="00AC2CC0"/>
    <w:rsid w:val="00AC56B6"/>
    <w:rsid w:val="00AC5974"/>
    <w:rsid w:val="00AC6F7C"/>
    <w:rsid w:val="00AC7216"/>
    <w:rsid w:val="00AE58C5"/>
    <w:rsid w:val="00AE5C08"/>
    <w:rsid w:val="00AE6C56"/>
    <w:rsid w:val="00AF05AE"/>
    <w:rsid w:val="00AF1338"/>
    <w:rsid w:val="00AF3535"/>
    <w:rsid w:val="00AF413C"/>
    <w:rsid w:val="00AF5346"/>
    <w:rsid w:val="00AF7A1A"/>
    <w:rsid w:val="00AF7FC2"/>
    <w:rsid w:val="00B002C8"/>
    <w:rsid w:val="00B01BFD"/>
    <w:rsid w:val="00B0598A"/>
    <w:rsid w:val="00B0607B"/>
    <w:rsid w:val="00B118D0"/>
    <w:rsid w:val="00B13857"/>
    <w:rsid w:val="00B14303"/>
    <w:rsid w:val="00B1458B"/>
    <w:rsid w:val="00B151AB"/>
    <w:rsid w:val="00B2561E"/>
    <w:rsid w:val="00B27180"/>
    <w:rsid w:val="00B272FB"/>
    <w:rsid w:val="00B30EC0"/>
    <w:rsid w:val="00B31BF4"/>
    <w:rsid w:val="00B356ED"/>
    <w:rsid w:val="00B37667"/>
    <w:rsid w:val="00B418F4"/>
    <w:rsid w:val="00B42402"/>
    <w:rsid w:val="00B426FE"/>
    <w:rsid w:val="00B47F4F"/>
    <w:rsid w:val="00B50A34"/>
    <w:rsid w:val="00B53673"/>
    <w:rsid w:val="00B54CF9"/>
    <w:rsid w:val="00B55A0E"/>
    <w:rsid w:val="00B57CF4"/>
    <w:rsid w:val="00B60A51"/>
    <w:rsid w:val="00B60E28"/>
    <w:rsid w:val="00B61358"/>
    <w:rsid w:val="00B61430"/>
    <w:rsid w:val="00B62899"/>
    <w:rsid w:val="00B63932"/>
    <w:rsid w:val="00B63EE7"/>
    <w:rsid w:val="00B73677"/>
    <w:rsid w:val="00B736BE"/>
    <w:rsid w:val="00B7698B"/>
    <w:rsid w:val="00B815C1"/>
    <w:rsid w:val="00B8370B"/>
    <w:rsid w:val="00B8408F"/>
    <w:rsid w:val="00B84A8A"/>
    <w:rsid w:val="00B86849"/>
    <w:rsid w:val="00B91401"/>
    <w:rsid w:val="00B9422F"/>
    <w:rsid w:val="00B94315"/>
    <w:rsid w:val="00B96455"/>
    <w:rsid w:val="00BA2FC3"/>
    <w:rsid w:val="00BA4E0C"/>
    <w:rsid w:val="00BB4036"/>
    <w:rsid w:val="00BB6C4D"/>
    <w:rsid w:val="00BB7C62"/>
    <w:rsid w:val="00BB7EAE"/>
    <w:rsid w:val="00BC25D0"/>
    <w:rsid w:val="00BC37B8"/>
    <w:rsid w:val="00BC5603"/>
    <w:rsid w:val="00BD1271"/>
    <w:rsid w:val="00BD508A"/>
    <w:rsid w:val="00BE17F7"/>
    <w:rsid w:val="00BE31A3"/>
    <w:rsid w:val="00BE31B8"/>
    <w:rsid w:val="00BE506E"/>
    <w:rsid w:val="00BE51FA"/>
    <w:rsid w:val="00BE65F1"/>
    <w:rsid w:val="00BF002F"/>
    <w:rsid w:val="00BF1F64"/>
    <w:rsid w:val="00BF2691"/>
    <w:rsid w:val="00BF4AF2"/>
    <w:rsid w:val="00BF6BF5"/>
    <w:rsid w:val="00BF709A"/>
    <w:rsid w:val="00C004FF"/>
    <w:rsid w:val="00C06005"/>
    <w:rsid w:val="00C12BAA"/>
    <w:rsid w:val="00C15B0A"/>
    <w:rsid w:val="00C17C86"/>
    <w:rsid w:val="00C312C9"/>
    <w:rsid w:val="00C335E7"/>
    <w:rsid w:val="00C33FB4"/>
    <w:rsid w:val="00C34101"/>
    <w:rsid w:val="00C34B8B"/>
    <w:rsid w:val="00C37447"/>
    <w:rsid w:val="00C4019C"/>
    <w:rsid w:val="00C40B78"/>
    <w:rsid w:val="00C4457B"/>
    <w:rsid w:val="00C46940"/>
    <w:rsid w:val="00C471C1"/>
    <w:rsid w:val="00C501EA"/>
    <w:rsid w:val="00C50AA5"/>
    <w:rsid w:val="00C52DD6"/>
    <w:rsid w:val="00C54CE1"/>
    <w:rsid w:val="00C60729"/>
    <w:rsid w:val="00C6115E"/>
    <w:rsid w:val="00C66075"/>
    <w:rsid w:val="00C66253"/>
    <w:rsid w:val="00C6650E"/>
    <w:rsid w:val="00C666EB"/>
    <w:rsid w:val="00C6757F"/>
    <w:rsid w:val="00C71AD6"/>
    <w:rsid w:val="00C828D6"/>
    <w:rsid w:val="00C845C3"/>
    <w:rsid w:val="00C85B2B"/>
    <w:rsid w:val="00C87EA8"/>
    <w:rsid w:val="00C87F96"/>
    <w:rsid w:val="00C9154E"/>
    <w:rsid w:val="00C91C29"/>
    <w:rsid w:val="00C93250"/>
    <w:rsid w:val="00C94613"/>
    <w:rsid w:val="00C95819"/>
    <w:rsid w:val="00C96CDF"/>
    <w:rsid w:val="00CA0C4F"/>
    <w:rsid w:val="00CA289F"/>
    <w:rsid w:val="00CA56DA"/>
    <w:rsid w:val="00CA6144"/>
    <w:rsid w:val="00CA64C3"/>
    <w:rsid w:val="00CB00E3"/>
    <w:rsid w:val="00CB24E2"/>
    <w:rsid w:val="00CB392C"/>
    <w:rsid w:val="00CB543D"/>
    <w:rsid w:val="00CB5767"/>
    <w:rsid w:val="00CB77BB"/>
    <w:rsid w:val="00CC0515"/>
    <w:rsid w:val="00CC06E5"/>
    <w:rsid w:val="00CC09CE"/>
    <w:rsid w:val="00CC1810"/>
    <w:rsid w:val="00CC47DF"/>
    <w:rsid w:val="00CC5348"/>
    <w:rsid w:val="00CC54F3"/>
    <w:rsid w:val="00CD32AF"/>
    <w:rsid w:val="00CD3C2B"/>
    <w:rsid w:val="00CD4306"/>
    <w:rsid w:val="00CD4C68"/>
    <w:rsid w:val="00CD56A3"/>
    <w:rsid w:val="00CD58D3"/>
    <w:rsid w:val="00CD6612"/>
    <w:rsid w:val="00CE0070"/>
    <w:rsid w:val="00CE01E0"/>
    <w:rsid w:val="00CE0C4B"/>
    <w:rsid w:val="00CE3C39"/>
    <w:rsid w:val="00CE62DD"/>
    <w:rsid w:val="00CE75EE"/>
    <w:rsid w:val="00CE7E21"/>
    <w:rsid w:val="00CF1F74"/>
    <w:rsid w:val="00CF2829"/>
    <w:rsid w:val="00CF555D"/>
    <w:rsid w:val="00CF5751"/>
    <w:rsid w:val="00D014CE"/>
    <w:rsid w:val="00D020C7"/>
    <w:rsid w:val="00D04821"/>
    <w:rsid w:val="00D0643B"/>
    <w:rsid w:val="00D0702B"/>
    <w:rsid w:val="00D07E6A"/>
    <w:rsid w:val="00D10CBA"/>
    <w:rsid w:val="00D11A0D"/>
    <w:rsid w:val="00D121C0"/>
    <w:rsid w:val="00D1259D"/>
    <w:rsid w:val="00D13D12"/>
    <w:rsid w:val="00D14D9B"/>
    <w:rsid w:val="00D16295"/>
    <w:rsid w:val="00D212C2"/>
    <w:rsid w:val="00D2373C"/>
    <w:rsid w:val="00D2413C"/>
    <w:rsid w:val="00D26884"/>
    <w:rsid w:val="00D27F5D"/>
    <w:rsid w:val="00D43408"/>
    <w:rsid w:val="00D44FFF"/>
    <w:rsid w:val="00D45A4B"/>
    <w:rsid w:val="00D45D8B"/>
    <w:rsid w:val="00D461AA"/>
    <w:rsid w:val="00D5772C"/>
    <w:rsid w:val="00D57F9E"/>
    <w:rsid w:val="00D61AFA"/>
    <w:rsid w:val="00D64A07"/>
    <w:rsid w:val="00D6525E"/>
    <w:rsid w:val="00D65E3C"/>
    <w:rsid w:val="00D66C89"/>
    <w:rsid w:val="00D67568"/>
    <w:rsid w:val="00D73B14"/>
    <w:rsid w:val="00D743C0"/>
    <w:rsid w:val="00D75B43"/>
    <w:rsid w:val="00D8289D"/>
    <w:rsid w:val="00D8445F"/>
    <w:rsid w:val="00D87A2A"/>
    <w:rsid w:val="00D91731"/>
    <w:rsid w:val="00D9387C"/>
    <w:rsid w:val="00D95204"/>
    <w:rsid w:val="00D9604A"/>
    <w:rsid w:val="00DA388C"/>
    <w:rsid w:val="00DA5F2E"/>
    <w:rsid w:val="00DA6856"/>
    <w:rsid w:val="00DA723A"/>
    <w:rsid w:val="00DA73A2"/>
    <w:rsid w:val="00DB001D"/>
    <w:rsid w:val="00DB5478"/>
    <w:rsid w:val="00DB711A"/>
    <w:rsid w:val="00DC14EE"/>
    <w:rsid w:val="00DC225D"/>
    <w:rsid w:val="00DC26EE"/>
    <w:rsid w:val="00DC6E53"/>
    <w:rsid w:val="00DD2464"/>
    <w:rsid w:val="00DD24EB"/>
    <w:rsid w:val="00DD4DDB"/>
    <w:rsid w:val="00DE089B"/>
    <w:rsid w:val="00DE7C02"/>
    <w:rsid w:val="00DF2986"/>
    <w:rsid w:val="00DF3ED0"/>
    <w:rsid w:val="00DF496D"/>
    <w:rsid w:val="00DF646B"/>
    <w:rsid w:val="00DF77C0"/>
    <w:rsid w:val="00E00F56"/>
    <w:rsid w:val="00E01E11"/>
    <w:rsid w:val="00E03C4C"/>
    <w:rsid w:val="00E07741"/>
    <w:rsid w:val="00E11513"/>
    <w:rsid w:val="00E116D5"/>
    <w:rsid w:val="00E12C9B"/>
    <w:rsid w:val="00E136AD"/>
    <w:rsid w:val="00E17176"/>
    <w:rsid w:val="00E21FF5"/>
    <w:rsid w:val="00E26BD3"/>
    <w:rsid w:val="00E32EB9"/>
    <w:rsid w:val="00E3694C"/>
    <w:rsid w:val="00E36C90"/>
    <w:rsid w:val="00E402E1"/>
    <w:rsid w:val="00E4067F"/>
    <w:rsid w:val="00E407F4"/>
    <w:rsid w:val="00E45487"/>
    <w:rsid w:val="00E468ED"/>
    <w:rsid w:val="00E474BF"/>
    <w:rsid w:val="00E5214C"/>
    <w:rsid w:val="00E54450"/>
    <w:rsid w:val="00E55AAE"/>
    <w:rsid w:val="00E56B82"/>
    <w:rsid w:val="00E57A5E"/>
    <w:rsid w:val="00E57B00"/>
    <w:rsid w:val="00E61709"/>
    <w:rsid w:val="00E63492"/>
    <w:rsid w:val="00E6531A"/>
    <w:rsid w:val="00E67392"/>
    <w:rsid w:val="00E72D4E"/>
    <w:rsid w:val="00E76A29"/>
    <w:rsid w:val="00E83597"/>
    <w:rsid w:val="00E845A3"/>
    <w:rsid w:val="00E8471C"/>
    <w:rsid w:val="00E863F5"/>
    <w:rsid w:val="00E93082"/>
    <w:rsid w:val="00E93E6D"/>
    <w:rsid w:val="00E9422C"/>
    <w:rsid w:val="00E968EB"/>
    <w:rsid w:val="00E974B5"/>
    <w:rsid w:val="00EA0AB3"/>
    <w:rsid w:val="00EA36AD"/>
    <w:rsid w:val="00EA52BF"/>
    <w:rsid w:val="00EA593A"/>
    <w:rsid w:val="00EA7D24"/>
    <w:rsid w:val="00EB2A06"/>
    <w:rsid w:val="00EB4A5E"/>
    <w:rsid w:val="00EB4A68"/>
    <w:rsid w:val="00EB7F63"/>
    <w:rsid w:val="00EC06FB"/>
    <w:rsid w:val="00EC09EA"/>
    <w:rsid w:val="00EC0E1B"/>
    <w:rsid w:val="00EC243B"/>
    <w:rsid w:val="00EC2998"/>
    <w:rsid w:val="00EC33E0"/>
    <w:rsid w:val="00EC7938"/>
    <w:rsid w:val="00EC796E"/>
    <w:rsid w:val="00ED05E6"/>
    <w:rsid w:val="00ED5987"/>
    <w:rsid w:val="00ED6A88"/>
    <w:rsid w:val="00EE3935"/>
    <w:rsid w:val="00EE475D"/>
    <w:rsid w:val="00EE58B9"/>
    <w:rsid w:val="00EE6E33"/>
    <w:rsid w:val="00EE73B2"/>
    <w:rsid w:val="00EE76C6"/>
    <w:rsid w:val="00EE7745"/>
    <w:rsid w:val="00EF066C"/>
    <w:rsid w:val="00EF2690"/>
    <w:rsid w:val="00EF58DD"/>
    <w:rsid w:val="00EF6FD1"/>
    <w:rsid w:val="00EF77F1"/>
    <w:rsid w:val="00F023CF"/>
    <w:rsid w:val="00F037A2"/>
    <w:rsid w:val="00F03B6C"/>
    <w:rsid w:val="00F07A37"/>
    <w:rsid w:val="00F111C6"/>
    <w:rsid w:val="00F121A5"/>
    <w:rsid w:val="00F17E55"/>
    <w:rsid w:val="00F17FDE"/>
    <w:rsid w:val="00F22623"/>
    <w:rsid w:val="00F2304D"/>
    <w:rsid w:val="00F238AA"/>
    <w:rsid w:val="00F238E7"/>
    <w:rsid w:val="00F30E0B"/>
    <w:rsid w:val="00F31256"/>
    <w:rsid w:val="00F32579"/>
    <w:rsid w:val="00F3299E"/>
    <w:rsid w:val="00F344AB"/>
    <w:rsid w:val="00F34918"/>
    <w:rsid w:val="00F3513C"/>
    <w:rsid w:val="00F35E0F"/>
    <w:rsid w:val="00F374A9"/>
    <w:rsid w:val="00F40EC7"/>
    <w:rsid w:val="00F41C2F"/>
    <w:rsid w:val="00F42660"/>
    <w:rsid w:val="00F44908"/>
    <w:rsid w:val="00F57535"/>
    <w:rsid w:val="00F57549"/>
    <w:rsid w:val="00F6582E"/>
    <w:rsid w:val="00F66330"/>
    <w:rsid w:val="00F675A7"/>
    <w:rsid w:val="00F67C18"/>
    <w:rsid w:val="00F70B2D"/>
    <w:rsid w:val="00F715AC"/>
    <w:rsid w:val="00F75B47"/>
    <w:rsid w:val="00F7750D"/>
    <w:rsid w:val="00F83654"/>
    <w:rsid w:val="00F87A94"/>
    <w:rsid w:val="00F9064A"/>
    <w:rsid w:val="00F91286"/>
    <w:rsid w:val="00F9150E"/>
    <w:rsid w:val="00F91E0B"/>
    <w:rsid w:val="00F945D1"/>
    <w:rsid w:val="00F949E8"/>
    <w:rsid w:val="00F96837"/>
    <w:rsid w:val="00FA030F"/>
    <w:rsid w:val="00FA0344"/>
    <w:rsid w:val="00FA2969"/>
    <w:rsid w:val="00FA2DFB"/>
    <w:rsid w:val="00FA3A9C"/>
    <w:rsid w:val="00FA4325"/>
    <w:rsid w:val="00FA4B4F"/>
    <w:rsid w:val="00FA6A17"/>
    <w:rsid w:val="00FA77C2"/>
    <w:rsid w:val="00FB1247"/>
    <w:rsid w:val="00FB17BD"/>
    <w:rsid w:val="00FB1E4A"/>
    <w:rsid w:val="00FB2F4D"/>
    <w:rsid w:val="00FB5D77"/>
    <w:rsid w:val="00FB5FDB"/>
    <w:rsid w:val="00FB63A9"/>
    <w:rsid w:val="00FB64D6"/>
    <w:rsid w:val="00FC05EE"/>
    <w:rsid w:val="00FC2544"/>
    <w:rsid w:val="00FC4A66"/>
    <w:rsid w:val="00FC6223"/>
    <w:rsid w:val="00FD0416"/>
    <w:rsid w:val="00FD0514"/>
    <w:rsid w:val="00FD1769"/>
    <w:rsid w:val="00FD4458"/>
    <w:rsid w:val="00FD6454"/>
    <w:rsid w:val="00FD6A4B"/>
    <w:rsid w:val="00FE02C2"/>
    <w:rsid w:val="00FE10C9"/>
    <w:rsid w:val="00FF1D69"/>
    <w:rsid w:val="00FF21E6"/>
    <w:rsid w:val="00FF2864"/>
    <w:rsid w:val="00FF310E"/>
    <w:rsid w:val="00FF4868"/>
    <w:rsid w:val="00FF5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docId w15:val="{4DC2E74D-B985-4012-9183-DDA113BB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FBA"/>
    <w:pPr>
      <w:spacing w:after="100" w:afterAutospacing="1"/>
    </w:pPr>
    <w:rPr>
      <w:rFonts w:ascii="Times New Roman" w:hAnsi="Times New Roman" w:cs="Times New Roman"/>
      <w:sz w:val="24"/>
      <w:szCs w:val="22"/>
    </w:rPr>
  </w:style>
  <w:style w:type="paragraph" w:styleId="Heading1">
    <w:name w:val="heading 1"/>
    <w:basedOn w:val="Normal"/>
    <w:next w:val="Normal"/>
    <w:link w:val="Heading1Char"/>
    <w:uiPriority w:val="9"/>
    <w:qFormat/>
    <w:rsid w:val="007B2D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E3C39"/>
    <w:pPr>
      <w:spacing w:before="100" w:beforeAutospacing="1"/>
      <w:outlineLvl w:val="1"/>
    </w:pPr>
    <w:rPr>
      <w:rFonts w:eastAsia="Times New Roman"/>
      <w:b/>
      <w:bCs/>
      <w:sz w:val="36"/>
      <w:szCs w:val="36"/>
    </w:rPr>
  </w:style>
  <w:style w:type="paragraph" w:styleId="Heading3">
    <w:name w:val="heading 3"/>
    <w:basedOn w:val="Normal"/>
    <w:link w:val="Heading3Char"/>
    <w:uiPriority w:val="9"/>
    <w:qFormat/>
    <w:rsid w:val="00CE3C39"/>
    <w:pPr>
      <w:spacing w:before="100" w:beforeAutospacing="1"/>
      <w:outlineLvl w:val="2"/>
    </w:pPr>
    <w:rPr>
      <w:rFonts w:eastAsia="Times New Roman"/>
      <w:b/>
      <w:bCs/>
      <w:sz w:val="27"/>
      <w:szCs w:val="27"/>
    </w:rPr>
  </w:style>
  <w:style w:type="paragraph" w:styleId="Heading5">
    <w:name w:val="heading 5"/>
    <w:basedOn w:val="Normal"/>
    <w:link w:val="Heading5Char"/>
    <w:uiPriority w:val="9"/>
    <w:qFormat/>
    <w:rsid w:val="00FA030F"/>
    <w:pPr>
      <w:spacing w:before="100" w:beforeAutospacing="1"/>
      <w:outlineLvl w:val="4"/>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A79A2"/>
    <w:pPr>
      <w:spacing w:after="0"/>
    </w:pPr>
    <w:rPr>
      <w:rFonts w:ascii="Helv" w:eastAsia="Times New Roman" w:hAnsi="Helv"/>
      <w:color w:val="000000"/>
      <w:sz w:val="20"/>
      <w:szCs w:val="20"/>
    </w:rPr>
  </w:style>
  <w:style w:type="character" w:customStyle="1" w:styleId="BodyTextChar">
    <w:name w:val="Body Text Char"/>
    <w:link w:val="BodyText"/>
    <w:rsid w:val="007A79A2"/>
    <w:rPr>
      <w:rFonts w:ascii="Helv" w:eastAsia="Times New Roman" w:hAnsi="Helv"/>
      <w:color w:val="000000"/>
    </w:rPr>
  </w:style>
  <w:style w:type="paragraph" w:customStyle="1" w:styleId="Default">
    <w:name w:val="Default"/>
    <w:rsid w:val="007A79A2"/>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Default"/>
    <w:next w:val="Default"/>
    <w:uiPriority w:val="99"/>
    <w:rsid w:val="007A79A2"/>
    <w:pPr>
      <w:spacing w:before="120" w:after="120"/>
    </w:pPr>
    <w:rPr>
      <w:color w:val="auto"/>
    </w:rPr>
  </w:style>
  <w:style w:type="character" w:styleId="Hyperlink">
    <w:name w:val="Hyperlink"/>
    <w:uiPriority w:val="99"/>
    <w:rsid w:val="007A79A2"/>
    <w:rPr>
      <w:b/>
      <w:bCs/>
      <w:i/>
      <w:iCs/>
      <w:color w:val="000000"/>
    </w:rPr>
  </w:style>
  <w:style w:type="paragraph" w:styleId="Header">
    <w:name w:val="header"/>
    <w:basedOn w:val="Normal"/>
    <w:link w:val="HeaderChar"/>
    <w:uiPriority w:val="99"/>
    <w:rsid w:val="007A79A2"/>
    <w:pPr>
      <w:tabs>
        <w:tab w:val="center" w:pos="4320"/>
        <w:tab w:val="right" w:pos="8640"/>
      </w:tabs>
      <w:spacing w:after="0"/>
    </w:pPr>
    <w:rPr>
      <w:rFonts w:ascii="Arial" w:eastAsia="Times New Roman" w:hAnsi="Arial"/>
      <w:sz w:val="22"/>
    </w:rPr>
  </w:style>
  <w:style w:type="character" w:customStyle="1" w:styleId="HeaderChar">
    <w:name w:val="Header Char"/>
    <w:link w:val="Header"/>
    <w:uiPriority w:val="99"/>
    <w:rsid w:val="007A79A2"/>
    <w:rPr>
      <w:rFonts w:ascii="Arial" w:eastAsia="Times New Roman" w:hAnsi="Arial"/>
      <w:sz w:val="22"/>
      <w:szCs w:val="22"/>
    </w:rPr>
  </w:style>
  <w:style w:type="paragraph" w:styleId="BalloonText">
    <w:name w:val="Balloon Text"/>
    <w:basedOn w:val="Normal"/>
    <w:link w:val="BalloonTextChar"/>
    <w:uiPriority w:val="99"/>
    <w:semiHidden/>
    <w:unhideWhenUsed/>
    <w:rsid w:val="007A79A2"/>
    <w:pPr>
      <w:spacing w:after="0"/>
    </w:pPr>
    <w:rPr>
      <w:rFonts w:ascii="Tahoma" w:hAnsi="Tahoma"/>
      <w:sz w:val="16"/>
      <w:szCs w:val="16"/>
    </w:rPr>
  </w:style>
  <w:style w:type="character" w:customStyle="1" w:styleId="BalloonTextChar">
    <w:name w:val="Balloon Text Char"/>
    <w:link w:val="BalloonText"/>
    <w:uiPriority w:val="99"/>
    <w:semiHidden/>
    <w:rsid w:val="007A79A2"/>
    <w:rPr>
      <w:rFonts w:ascii="Tahoma" w:hAnsi="Tahoma" w:cs="Tahoma"/>
      <w:sz w:val="16"/>
      <w:szCs w:val="16"/>
    </w:rPr>
  </w:style>
  <w:style w:type="paragraph" w:styleId="Footer">
    <w:name w:val="footer"/>
    <w:basedOn w:val="Normal"/>
    <w:link w:val="FooterChar"/>
    <w:uiPriority w:val="99"/>
    <w:unhideWhenUsed/>
    <w:rsid w:val="00C33FB4"/>
    <w:pPr>
      <w:tabs>
        <w:tab w:val="center" w:pos="4680"/>
        <w:tab w:val="right" w:pos="9360"/>
      </w:tabs>
      <w:spacing w:after="0"/>
    </w:pPr>
    <w:rPr>
      <w:rFonts w:ascii="Arial" w:hAnsi="Arial"/>
      <w:sz w:val="22"/>
    </w:rPr>
  </w:style>
  <w:style w:type="character" w:customStyle="1" w:styleId="FooterChar">
    <w:name w:val="Footer Char"/>
    <w:link w:val="Footer"/>
    <w:uiPriority w:val="99"/>
    <w:rsid w:val="00C33FB4"/>
    <w:rPr>
      <w:sz w:val="22"/>
      <w:szCs w:val="22"/>
    </w:rPr>
  </w:style>
  <w:style w:type="character" w:customStyle="1" w:styleId="rowtitle">
    <w:name w:val="rowtitle"/>
    <w:basedOn w:val="DefaultParagraphFont"/>
    <w:rsid w:val="00AE5C08"/>
  </w:style>
  <w:style w:type="character" w:styleId="Strong">
    <w:name w:val="Strong"/>
    <w:qFormat/>
    <w:rsid w:val="004514F6"/>
    <w:rPr>
      <w:b/>
      <w:bCs/>
    </w:rPr>
  </w:style>
  <w:style w:type="character" w:customStyle="1" w:styleId="red">
    <w:name w:val="red"/>
    <w:basedOn w:val="DefaultParagraphFont"/>
    <w:rsid w:val="009E29BE"/>
  </w:style>
  <w:style w:type="paragraph" w:styleId="ListParagraph">
    <w:name w:val="List Paragraph"/>
    <w:basedOn w:val="Normal"/>
    <w:uiPriority w:val="34"/>
    <w:qFormat/>
    <w:rsid w:val="00091C0D"/>
    <w:pPr>
      <w:ind w:left="720"/>
      <w:contextualSpacing/>
    </w:pPr>
  </w:style>
  <w:style w:type="character" w:customStyle="1" w:styleId="Heading2Char">
    <w:name w:val="Heading 2 Char"/>
    <w:link w:val="Heading2"/>
    <w:uiPriority w:val="9"/>
    <w:rsid w:val="00CE3C39"/>
    <w:rPr>
      <w:rFonts w:ascii="Times New Roman" w:eastAsia="Times New Roman" w:hAnsi="Times New Roman" w:cs="Times New Roman"/>
      <w:b/>
      <w:bCs/>
      <w:sz w:val="36"/>
      <w:szCs w:val="36"/>
    </w:rPr>
  </w:style>
  <w:style w:type="character" w:customStyle="1" w:styleId="Heading3Char">
    <w:name w:val="Heading 3 Char"/>
    <w:link w:val="Heading3"/>
    <w:uiPriority w:val="9"/>
    <w:rsid w:val="00CE3C39"/>
    <w:rPr>
      <w:rFonts w:ascii="Times New Roman" w:eastAsia="Times New Roman" w:hAnsi="Times New Roman" w:cs="Times New Roman"/>
      <w:b/>
      <w:bCs/>
      <w:sz w:val="27"/>
      <w:szCs w:val="27"/>
    </w:rPr>
  </w:style>
  <w:style w:type="paragraph" w:styleId="NoSpacing">
    <w:name w:val="No Spacing"/>
    <w:uiPriority w:val="1"/>
    <w:qFormat/>
    <w:rsid w:val="00101F6E"/>
    <w:rPr>
      <w:rFonts w:ascii="Times New Roman" w:hAnsi="Times New Roman" w:cs="Times New Roman"/>
      <w:sz w:val="24"/>
      <w:szCs w:val="22"/>
    </w:rPr>
  </w:style>
  <w:style w:type="character" w:customStyle="1" w:styleId="codelink1">
    <w:name w:val="codelink1"/>
    <w:rsid w:val="00F03B6C"/>
    <w:rPr>
      <w:b w:val="0"/>
      <w:bCs w:val="0"/>
    </w:rPr>
  </w:style>
  <w:style w:type="character" w:customStyle="1" w:styleId="boldheader1">
    <w:name w:val="boldheader1"/>
    <w:rsid w:val="00F03B6C"/>
    <w:rPr>
      <w:b/>
      <w:bCs/>
    </w:rPr>
  </w:style>
  <w:style w:type="character" w:customStyle="1" w:styleId="searchcriteria1">
    <w:name w:val="searchcriteria1"/>
    <w:rsid w:val="00A56081"/>
    <w:rPr>
      <w:b/>
      <w:bCs/>
      <w:color w:val="CC0000"/>
      <w:bdr w:val="single" w:sz="6" w:space="0" w:color="DDDDDD" w:frame="1"/>
      <w:shd w:val="clear" w:color="auto" w:fill="EEEEEE"/>
    </w:rPr>
  </w:style>
  <w:style w:type="character" w:styleId="Emphasis">
    <w:name w:val="Emphasis"/>
    <w:qFormat/>
    <w:rsid w:val="00A56081"/>
    <w:rPr>
      <w:i/>
      <w:iCs/>
    </w:rPr>
  </w:style>
  <w:style w:type="paragraph" w:customStyle="1" w:styleId="DecimalAligned">
    <w:name w:val="Decimal Aligned"/>
    <w:basedOn w:val="Normal"/>
    <w:uiPriority w:val="40"/>
    <w:qFormat/>
    <w:rsid w:val="00941DC9"/>
    <w:pPr>
      <w:tabs>
        <w:tab w:val="decimal" w:pos="360"/>
      </w:tabs>
    </w:pPr>
    <w:rPr>
      <w:rFonts w:ascii="Calibri" w:eastAsia="Times New Roman" w:hAnsi="Calibri"/>
    </w:rPr>
  </w:style>
  <w:style w:type="paragraph" w:styleId="FootnoteText">
    <w:name w:val="footnote text"/>
    <w:basedOn w:val="Normal"/>
    <w:link w:val="FootnoteTextChar"/>
    <w:uiPriority w:val="99"/>
    <w:unhideWhenUsed/>
    <w:rsid w:val="00941DC9"/>
    <w:pPr>
      <w:spacing w:after="0"/>
    </w:pPr>
    <w:rPr>
      <w:rFonts w:ascii="Calibri" w:eastAsia="Times New Roman" w:hAnsi="Calibri"/>
      <w:sz w:val="20"/>
      <w:szCs w:val="20"/>
    </w:rPr>
  </w:style>
  <w:style w:type="character" w:customStyle="1" w:styleId="FootnoteTextChar">
    <w:name w:val="Footnote Text Char"/>
    <w:link w:val="FootnoteText"/>
    <w:uiPriority w:val="99"/>
    <w:rsid w:val="00941DC9"/>
    <w:rPr>
      <w:rFonts w:ascii="Calibri" w:eastAsia="Times New Roman" w:hAnsi="Calibri" w:cs="Times New Roman"/>
    </w:rPr>
  </w:style>
  <w:style w:type="character" w:styleId="SubtleEmphasis">
    <w:name w:val="Subtle Emphasis"/>
    <w:uiPriority w:val="19"/>
    <w:qFormat/>
    <w:rsid w:val="00941DC9"/>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941DC9"/>
    <w:rPr>
      <w:rFonts w:ascii="Calibri" w:eastAsia="Times New Roman" w:hAnsi="Calibri" w:cs="Times New Roman"/>
      <w:color w:val="365F91"/>
      <w:sz w:val="22"/>
      <w:szCs w:val="22"/>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5Char">
    <w:name w:val="Heading 5 Char"/>
    <w:link w:val="Heading5"/>
    <w:uiPriority w:val="9"/>
    <w:rsid w:val="00FA030F"/>
    <w:rPr>
      <w:rFonts w:ascii="Times New Roman" w:eastAsia="Times New Roman" w:hAnsi="Times New Roman" w:cs="Times New Roman"/>
      <w:b/>
      <w:bCs/>
    </w:rPr>
  </w:style>
  <w:style w:type="paragraph" w:customStyle="1" w:styleId="CM29">
    <w:name w:val="CM29"/>
    <w:basedOn w:val="Normal"/>
    <w:next w:val="Normal"/>
    <w:rsid w:val="00FC4A66"/>
    <w:pPr>
      <w:autoSpaceDE w:val="0"/>
      <w:autoSpaceDN w:val="0"/>
      <w:adjustRightInd w:val="0"/>
      <w:spacing w:after="0"/>
    </w:pPr>
    <w:rPr>
      <w:rFonts w:ascii="Century" w:eastAsia="Times New Roman" w:hAnsi="Century"/>
      <w:szCs w:val="24"/>
    </w:rPr>
  </w:style>
  <w:style w:type="character" w:styleId="EndnoteReference">
    <w:name w:val="endnote reference"/>
    <w:uiPriority w:val="99"/>
    <w:semiHidden/>
    <w:unhideWhenUsed/>
    <w:rsid w:val="0096405C"/>
    <w:rPr>
      <w:vertAlign w:val="superscript"/>
    </w:rPr>
  </w:style>
  <w:style w:type="paragraph" w:styleId="EndnoteText">
    <w:name w:val="endnote text"/>
    <w:basedOn w:val="Normal"/>
    <w:link w:val="EndnoteTextChar"/>
    <w:uiPriority w:val="99"/>
    <w:unhideWhenUsed/>
    <w:rsid w:val="00EC0E1B"/>
    <w:rPr>
      <w:sz w:val="20"/>
      <w:szCs w:val="20"/>
    </w:rPr>
  </w:style>
  <w:style w:type="character" w:customStyle="1" w:styleId="EndnoteTextChar">
    <w:name w:val="Endnote Text Char"/>
    <w:link w:val="EndnoteText"/>
    <w:uiPriority w:val="99"/>
    <w:rsid w:val="00EC0E1B"/>
    <w:rPr>
      <w:rFonts w:ascii="Times New Roman" w:hAnsi="Times New Roman"/>
    </w:rPr>
  </w:style>
  <w:style w:type="character" w:styleId="FootnoteReference">
    <w:name w:val="footnote reference"/>
    <w:uiPriority w:val="99"/>
    <w:semiHidden/>
    <w:unhideWhenUsed/>
    <w:rsid w:val="006760AA"/>
    <w:rPr>
      <w:vertAlign w:val="superscript"/>
    </w:rPr>
  </w:style>
  <w:style w:type="character" w:styleId="CommentReference">
    <w:name w:val="annotation reference"/>
    <w:uiPriority w:val="99"/>
    <w:semiHidden/>
    <w:unhideWhenUsed/>
    <w:rsid w:val="00EF2690"/>
    <w:rPr>
      <w:sz w:val="16"/>
      <w:szCs w:val="16"/>
    </w:rPr>
  </w:style>
  <w:style w:type="paragraph" w:styleId="CommentText">
    <w:name w:val="annotation text"/>
    <w:basedOn w:val="Normal"/>
    <w:link w:val="CommentTextChar"/>
    <w:uiPriority w:val="99"/>
    <w:semiHidden/>
    <w:unhideWhenUsed/>
    <w:rsid w:val="00EF2690"/>
    <w:rPr>
      <w:sz w:val="20"/>
      <w:szCs w:val="20"/>
    </w:rPr>
  </w:style>
  <w:style w:type="character" w:customStyle="1" w:styleId="CommentTextChar">
    <w:name w:val="Comment Text Char"/>
    <w:link w:val="CommentText"/>
    <w:uiPriority w:val="99"/>
    <w:semiHidden/>
    <w:rsid w:val="00EF2690"/>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EF2690"/>
    <w:rPr>
      <w:b/>
      <w:bCs/>
    </w:rPr>
  </w:style>
  <w:style w:type="character" w:customStyle="1" w:styleId="CommentSubjectChar">
    <w:name w:val="Comment Subject Char"/>
    <w:link w:val="CommentSubject"/>
    <w:uiPriority w:val="99"/>
    <w:semiHidden/>
    <w:rsid w:val="00EF2690"/>
    <w:rPr>
      <w:rFonts w:ascii="Times New Roman" w:hAnsi="Times New Roman" w:cs="Times New Roman"/>
      <w:b/>
      <w:bCs/>
    </w:rPr>
  </w:style>
  <w:style w:type="character" w:styleId="FollowedHyperlink">
    <w:name w:val="FollowedHyperlink"/>
    <w:uiPriority w:val="99"/>
    <w:semiHidden/>
    <w:unhideWhenUsed/>
    <w:rsid w:val="00752936"/>
    <w:rPr>
      <w:color w:val="800080"/>
      <w:u w:val="single"/>
    </w:rPr>
  </w:style>
  <w:style w:type="paragraph" w:styleId="Title">
    <w:name w:val="Title"/>
    <w:basedOn w:val="Normal"/>
    <w:link w:val="TitleChar"/>
    <w:uiPriority w:val="10"/>
    <w:qFormat/>
    <w:rsid w:val="00111C46"/>
    <w:pPr>
      <w:spacing w:after="0" w:afterAutospacing="0"/>
      <w:jc w:val="center"/>
    </w:pPr>
    <w:rPr>
      <w:b/>
      <w:bCs/>
      <w:spacing w:val="-3"/>
      <w:szCs w:val="24"/>
    </w:rPr>
  </w:style>
  <w:style w:type="character" w:customStyle="1" w:styleId="TitleChar">
    <w:name w:val="Title Char"/>
    <w:link w:val="Title"/>
    <w:uiPriority w:val="10"/>
    <w:rsid w:val="00111C46"/>
    <w:rPr>
      <w:rFonts w:ascii="Times New Roman" w:hAnsi="Times New Roman" w:cs="Times New Roman"/>
      <w:b/>
      <w:bCs/>
      <w:spacing w:val="-3"/>
      <w:sz w:val="24"/>
      <w:szCs w:val="24"/>
    </w:rPr>
  </w:style>
  <w:style w:type="paragraph" w:styleId="BlockText">
    <w:name w:val="Block Text"/>
    <w:basedOn w:val="Normal"/>
    <w:uiPriority w:val="99"/>
    <w:semiHidden/>
    <w:unhideWhenUsed/>
    <w:rsid w:val="00111C46"/>
    <w:pPr>
      <w:spacing w:after="0" w:afterAutospacing="0"/>
      <w:ind w:left="720" w:right="720"/>
      <w:jc w:val="both"/>
    </w:pPr>
    <w:rPr>
      <w:szCs w:val="24"/>
    </w:rPr>
  </w:style>
  <w:style w:type="character" w:customStyle="1" w:styleId="bluelabel2nd1">
    <w:name w:val="bluelabel_2nd1"/>
    <w:basedOn w:val="DefaultParagraphFont"/>
    <w:rsid w:val="004640A4"/>
    <w:rPr>
      <w:rFonts w:ascii="Arial" w:hAnsi="Arial" w:cs="Arial" w:hint="default"/>
      <w:b/>
      <w:bCs/>
      <w:color w:val="0081C5"/>
      <w:sz w:val="23"/>
      <w:szCs w:val="23"/>
    </w:rPr>
  </w:style>
  <w:style w:type="paragraph" w:customStyle="1" w:styleId="tc-article-outline-1">
    <w:name w:val="tc-article-outline-1"/>
    <w:basedOn w:val="Normal"/>
    <w:rsid w:val="004A6D14"/>
    <w:pPr>
      <w:spacing w:before="100" w:beforeAutospacing="1"/>
      <w:ind w:left="300"/>
    </w:pPr>
    <w:rPr>
      <w:rFonts w:eastAsia="Times New Roman"/>
      <w:color w:val="000000"/>
      <w:sz w:val="22"/>
    </w:rPr>
  </w:style>
  <w:style w:type="paragraph" w:customStyle="1" w:styleId="tc-article-outline-2">
    <w:name w:val="tc-article-outline-2"/>
    <w:basedOn w:val="Normal"/>
    <w:rsid w:val="004A6D14"/>
    <w:pPr>
      <w:spacing w:before="100" w:beforeAutospacing="1"/>
      <w:ind w:left="600"/>
    </w:pPr>
    <w:rPr>
      <w:rFonts w:eastAsia="Times New Roman"/>
      <w:color w:val="000000"/>
      <w:sz w:val="22"/>
    </w:rPr>
  </w:style>
  <w:style w:type="paragraph" w:customStyle="1" w:styleId="tc-article-outline-3">
    <w:name w:val="tc-article-outline-3"/>
    <w:basedOn w:val="Normal"/>
    <w:rsid w:val="004A6D14"/>
    <w:pPr>
      <w:spacing w:before="100" w:beforeAutospacing="1"/>
      <w:ind w:left="900"/>
    </w:pPr>
    <w:rPr>
      <w:rFonts w:eastAsia="Times New Roman"/>
      <w:color w:val="000000"/>
      <w:sz w:val="22"/>
    </w:rPr>
  </w:style>
  <w:style w:type="paragraph" w:customStyle="1" w:styleId="tc-article-outline-4">
    <w:name w:val="tc-article-outline-4"/>
    <w:basedOn w:val="Normal"/>
    <w:rsid w:val="004A6D14"/>
    <w:pPr>
      <w:spacing w:before="100" w:beforeAutospacing="1"/>
      <w:ind w:left="1200"/>
    </w:pPr>
    <w:rPr>
      <w:rFonts w:eastAsia="Times New Roman"/>
      <w:color w:val="000000"/>
      <w:sz w:val="22"/>
    </w:rPr>
  </w:style>
  <w:style w:type="paragraph" w:customStyle="1" w:styleId="tc-article-outline-5">
    <w:name w:val="tc-article-outline-5"/>
    <w:basedOn w:val="Normal"/>
    <w:rsid w:val="004A6D14"/>
    <w:pPr>
      <w:spacing w:before="100" w:beforeAutospacing="1"/>
      <w:ind w:left="1500"/>
    </w:pPr>
    <w:rPr>
      <w:rFonts w:eastAsia="Times New Roman"/>
      <w:color w:val="000000"/>
      <w:sz w:val="22"/>
    </w:rPr>
  </w:style>
  <w:style w:type="paragraph" w:customStyle="1" w:styleId="tc-article-outline-6">
    <w:name w:val="tc-article-outline-6"/>
    <w:basedOn w:val="Normal"/>
    <w:rsid w:val="004A6D14"/>
    <w:pPr>
      <w:spacing w:before="100" w:beforeAutospacing="1"/>
      <w:ind w:left="1800"/>
    </w:pPr>
    <w:rPr>
      <w:rFonts w:eastAsia="Times New Roman"/>
      <w:color w:val="000000"/>
      <w:sz w:val="22"/>
    </w:rPr>
  </w:style>
  <w:style w:type="paragraph" w:customStyle="1" w:styleId="tc-article-body">
    <w:name w:val="tc-article-body"/>
    <w:basedOn w:val="Normal"/>
    <w:rsid w:val="004A6D14"/>
    <w:pPr>
      <w:spacing w:before="100" w:beforeAutospacing="1"/>
    </w:pPr>
    <w:rPr>
      <w:rFonts w:eastAsia="Times New Roman"/>
      <w:color w:val="000000"/>
      <w:sz w:val="22"/>
    </w:rPr>
  </w:style>
  <w:style w:type="character" w:customStyle="1" w:styleId="highlight">
    <w:name w:val="highlight"/>
    <w:basedOn w:val="DefaultParagraphFont"/>
    <w:rsid w:val="004A6D14"/>
  </w:style>
  <w:style w:type="character" w:customStyle="1" w:styleId="Heading1Char">
    <w:name w:val="Heading 1 Char"/>
    <w:basedOn w:val="DefaultParagraphFont"/>
    <w:link w:val="Heading1"/>
    <w:uiPriority w:val="9"/>
    <w:rsid w:val="007B2D11"/>
    <w:rPr>
      <w:rFonts w:asciiTheme="majorHAnsi" w:eastAsiaTheme="majorEastAsia" w:hAnsiTheme="majorHAnsi" w:cstheme="majorBidi"/>
      <w:b/>
      <w:bCs/>
      <w:color w:val="365F91" w:themeColor="accent1" w:themeShade="BF"/>
      <w:sz w:val="28"/>
      <w:szCs w:val="28"/>
    </w:rPr>
  </w:style>
  <w:style w:type="character" w:customStyle="1" w:styleId="highlight2">
    <w:name w:val="highlight2"/>
    <w:basedOn w:val="DefaultParagraphFont"/>
    <w:rsid w:val="00360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584">
      <w:bodyDiv w:val="1"/>
      <w:marLeft w:val="0"/>
      <w:marRight w:val="0"/>
      <w:marTop w:val="0"/>
      <w:marBottom w:val="0"/>
      <w:divBdr>
        <w:top w:val="none" w:sz="0" w:space="0" w:color="auto"/>
        <w:left w:val="none" w:sz="0" w:space="0" w:color="auto"/>
        <w:bottom w:val="none" w:sz="0" w:space="0" w:color="auto"/>
        <w:right w:val="none" w:sz="0" w:space="0" w:color="auto"/>
      </w:divBdr>
      <w:divsChild>
        <w:div w:id="1653635801">
          <w:marLeft w:val="0"/>
          <w:marRight w:val="0"/>
          <w:marTop w:val="60"/>
          <w:marBottom w:val="105"/>
          <w:divBdr>
            <w:top w:val="none" w:sz="0" w:space="0" w:color="auto"/>
            <w:left w:val="none" w:sz="0" w:space="0" w:color="auto"/>
            <w:bottom w:val="none" w:sz="0" w:space="0" w:color="auto"/>
            <w:right w:val="none" w:sz="0" w:space="0" w:color="auto"/>
          </w:divBdr>
          <w:divsChild>
            <w:div w:id="1700353713">
              <w:marLeft w:val="0"/>
              <w:marRight w:val="0"/>
              <w:marTop w:val="0"/>
              <w:marBottom w:val="0"/>
              <w:divBdr>
                <w:top w:val="none" w:sz="0" w:space="0" w:color="auto"/>
                <w:left w:val="none" w:sz="0" w:space="0" w:color="auto"/>
                <w:bottom w:val="none" w:sz="0" w:space="0" w:color="auto"/>
                <w:right w:val="none" w:sz="0" w:space="0" w:color="auto"/>
              </w:divBdr>
              <w:divsChild>
                <w:div w:id="902909039">
                  <w:marLeft w:val="0"/>
                  <w:marRight w:val="0"/>
                  <w:marTop w:val="0"/>
                  <w:marBottom w:val="0"/>
                  <w:divBdr>
                    <w:top w:val="none" w:sz="0" w:space="0" w:color="auto"/>
                    <w:left w:val="none" w:sz="0" w:space="0" w:color="auto"/>
                    <w:bottom w:val="none" w:sz="0" w:space="0" w:color="auto"/>
                    <w:right w:val="none" w:sz="0" w:space="0" w:color="auto"/>
                  </w:divBdr>
                  <w:divsChild>
                    <w:div w:id="1613903016">
                      <w:marLeft w:val="0"/>
                      <w:marRight w:val="0"/>
                      <w:marTop w:val="0"/>
                      <w:marBottom w:val="0"/>
                      <w:divBdr>
                        <w:top w:val="none" w:sz="0" w:space="0" w:color="auto"/>
                        <w:left w:val="none" w:sz="0" w:space="0" w:color="auto"/>
                        <w:bottom w:val="none" w:sz="0" w:space="0" w:color="auto"/>
                        <w:right w:val="none" w:sz="0" w:space="0" w:color="auto"/>
                      </w:divBdr>
                      <w:divsChild>
                        <w:div w:id="15051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7651">
      <w:bodyDiv w:val="1"/>
      <w:marLeft w:val="0"/>
      <w:marRight w:val="0"/>
      <w:marTop w:val="0"/>
      <w:marBottom w:val="0"/>
      <w:divBdr>
        <w:top w:val="none" w:sz="0" w:space="0" w:color="auto"/>
        <w:left w:val="none" w:sz="0" w:space="0" w:color="auto"/>
        <w:bottom w:val="none" w:sz="0" w:space="0" w:color="auto"/>
        <w:right w:val="none" w:sz="0" w:space="0" w:color="auto"/>
      </w:divBdr>
      <w:divsChild>
        <w:div w:id="213584943">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23212979">
      <w:bodyDiv w:val="1"/>
      <w:marLeft w:val="0"/>
      <w:marRight w:val="0"/>
      <w:marTop w:val="0"/>
      <w:marBottom w:val="0"/>
      <w:divBdr>
        <w:top w:val="none" w:sz="0" w:space="0" w:color="auto"/>
        <w:left w:val="none" w:sz="0" w:space="0" w:color="auto"/>
        <w:bottom w:val="none" w:sz="0" w:space="0" w:color="auto"/>
        <w:right w:val="none" w:sz="0" w:space="0" w:color="auto"/>
      </w:divBdr>
    </w:div>
    <w:div w:id="40710644">
      <w:bodyDiv w:val="1"/>
      <w:marLeft w:val="0"/>
      <w:marRight w:val="0"/>
      <w:marTop w:val="0"/>
      <w:marBottom w:val="0"/>
      <w:divBdr>
        <w:top w:val="none" w:sz="0" w:space="0" w:color="auto"/>
        <w:left w:val="none" w:sz="0" w:space="0" w:color="auto"/>
        <w:bottom w:val="none" w:sz="0" w:space="0" w:color="auto"/>
        <w:right w:val="none" w:sz="0" w:space="0" w:color="auto"/>
      </w:divBdr>
      <w:divsChild>
        <w:div w:id="1145312918">
          <w:marLeft w:val="3450"/>
          <w:marRight w:val="150"/>
          <w:marTop w:val="0"/>
          <w:marBottom w:val="0"/>
          <w:divBdr>
            <w:top w:val="none" w:sz="0" w:space="0" w:color="auto"/>
            <w:left w:val="none" w:sz="0" w:space="0" w:color="auto"/>
            <w:bottom w:val="none" w:sz="0" w:space="0" w:color="auto"/>
            <w:right w:val="none" w:sz="0" w:space="0" w:color="auto"/>
          </w:divBdr>
          <w:divsChild>
            <w:div w:id="90475366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45685087">
      <w:bodyDiv w:val="1"/>
      <w:marLeft w:val="0"/>
      <w:marRight w:val="0"/>
      <w:marTop w:val="0"/>
      <w:marBottom w:val="0"/>
      <w:divBdr>
        <w:top w:val="none" w:sz="0" w:space="0" w:color="auto"/>
        <w:left w:val="none" w:sz="0" w:space="0" w:color="auto"/>
        <w:bottom w:val="none" w:sz="0" w:space="0" w:color="auto"/>
        <w:right w:val="none" w:sz="0" w:space="0" w:color="auto"/>
      </w:divBdr>
      <w:divsChild>
        <w:div w:id="572545123">
          <w:marLeft w:val="3450"/>
          <w:marRight w:val="150"/>
          <w:marTop w:val="0"/>
          <w:marBottom w:val="0"/>
          <w:divBdr>
            <w:top w:val="none" w:sz="0" w:space="0" w:color="auto"/>
            <w:left w:val="none" w:sz="0" w:space="0" w:color="auto"/>
            <w:bottom w:val="none" w:sz="0" w:space="0" w:color="auto"/>
            <w:right w:val="none" w:sz="0" w:space="0" w:color="auto"/>
          </w:divBdr>
          <w:divsChild>
            <w:div w:id="211485809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49576888">
      <w:bodyDiv w:val="1"/>
      <w:marLeft w:val="0"/>
      <w:marRight w:val="0"/>
      <w:marTop w:val="0"/>
      <w:marBottom w:val="0"/>
      <w:divBdr>
        <w:top w:val="none" w:sz="0" w:space="0" w:color="auto"/>
        <w:left w:val="none" w:sz="0" w:space="0" w:color="auto"/>
        <w:bottom w:val="none" w:sz="0" w:space="0" w:color="auto"/>
        <w:right w:val="none" w:sz="0" w:space="0" w:color="auto"/>
      </w:divBdr>
      <w:divsChild>
        <w:div w:id="1495993862">
          <w:marLeft w:val="0"/>
          <w:marRight w:val="0"/>
          <w:marTop w:val="0"/>
          <w:marBottom w:val="0"/>
          <w:divBdr>
            <w:top w:val="none" w:sz="0" w:space="0" w:color="auto"/>
            <w:left w:val="none" w:sz="0" w:space="0" w:color="auto"/>
            <w:bottom w:val="none" w:sz="0" w:space="0" w:color="auto"/>
            <w:right w:val="none" w:sz="0" w:space="0" w:color="auto"/>
          </w:divBdr>
        </w:div>
      </w:divsChild>
    </w:div>
    <w:div w:id="56245874">
      <w:bodyDiv w:val="1"/>
      <w:marLeft w:val="0"/>
      <w:marRight w:val="0"/>
      <w:marTop w:val="0"/>
      <w:marBottom w:val="0"/>
      <w:divBdr>
        <w:top w:val="none" w:sz="0" w:space="0" w:color="auto"/>
        <w:left w:val="none" w:sz="0" w:space="0" w:color="auto"/>
        <w:bottom w:val="none" w:sz="0" w:space="0" w:color="auto"/>
        <w:right w:val="none" w:sz="0" w:space="0" w:color="auto"/>
      </w:divBdr>
      <w:divsChild>
        <w:div w:id="912009733">
          <w:marLeft w:val="0"/>
          <w:marRight w:val="0"/>
          <w:marTop w:val="180"/>
          <w:marBottom w:val="0"/>
          <w:divBdr>
            <w:top w:val="none" w:sz="0" w:space="0" w:color="auto"/>
            <w:left w:val="none" w:sz="0" w:space="0" w:color="auto"/>
            <w:bottom w:val="none" w:sz="0" w:space="0" w:color="auto"/>
            <w:right w:val="none" w:sz="0" w:space="0" w:color="auto"/>
          </w:divBdr>
          <w:divsChild>
            <w:div w:id="738023201">
              <w:marLeft w:val="0"/>
              <w:marRight w:val="0"/>
              <w:marTop w:val="0"/>
              <w:marBottom w:val="0"/>
              <w:divBdr>
                <w:top w:val="none" w:sz="0" w:space="0" w:color="auto"/>
                <w:left w:val="none" w:sz="0" w:space="0" w:color="auto"/>
                <w:bottom w:val="none" w:sz="0" w:space="0" w:color="auto"/>
                <w:right w:val="none" w:sz="0" w:space="0" w:color="auto"/>
              </w:divBdr>
              <w:divsChild>
                <w:div w:id="531386448">
                  <w:marLeft w:val="1410"/>
                  <w:marRight w:val="0"/>
                  <w:marTop w:val="0"/>
                  <w:marBottom w:val="0"/>
                  <w:divBdr>
                    <w:top w:val="none" w:sz="0" w:space="0" w:color="auto"/>
                    <w:left w:val="none" w:sz="0" w:space="0" w:color="auto"/>
                    <w:bottom w:val="none" w:sz="0" w:space="0" w:color="auto"/>
                    <w:right w:val="none" w:sz="0" w:space="0" w:color="auto"/>
                  </w:divBdr>
                  <w:divsChild>
                    <w:div w:id="1712652561">
                      <w:marLeft w:val="0"/>
                      <w:marRight w:val="0"/>
                      <w:marTop w:val="0"/>
                      <w:marBottom w:val="0"/>
                      <w:divBdr>
                        <w:top w:val="none" w:sz="0" w:space="0" w:color="auto"/>
                        <w:left w:val="none" w:sz="0" w:space="0" w:color="auto"/>
                        <w:bottom w:val="none" w:sz="0" w:space="0" w:color="auto"/>
                        <w:right w:val="none" w:sz="0" w:space="0" w:color="auto"/>
                      </w:divBdr>
                    </w:div>
                    <w:div w:id="1827013479">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78384">
      <w:bodyDiv w:val="1"/>
      <w:marLeft w:val="0"/>
      <w:marRight w:val="0"/>
      <w:marTop w:val="0"/>
      <w:marBottom w:val="0"/>
      <w:divBdr>
        <w:top w:val="none" w:sz="0" w:space="0" w:color="auto"/>
        <w:left w:val="none" w:sz="0" w:space="0" w:color="auto"/>
        <w:bottom w:val="none" w:sz="0" w:space="0" w:color="auto"/>
        <w:right w:val="none" w:sz="0" w:space="0" w:color="auto"/>
      </w:divBdr>
      <w:divsChild>
        <w:div w:id="1450591394">
          <w:marLeft w:val="3450"/>
          <w:marRight w:val="150"/>
          <w:marTop w:val="0"/>
          <w:marBottom w:val="0"/>
          <w:divBdr>
            <w:top w:val="none" w:sz="0" w:space="0" w:color="auto"/>
            <w:left w:val="none" w:sz="0" w:space="0" w:color="auto"/>
            <w:bottom w:val="none" w:sz="0" w:space="0" w:color="auto"/>
            <w:right w:val="none" w:sz="0" w:space="0" w:color="auto"/>
          </w:divBdr>
          <w:divsChild>
            <w:div w:id="85500084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4718040">
      <w:bodyDiv w:val="1"/>
      <w:marLeft w:val="0"/>
      <w:marRight w:val="0"/>
      <w:marTop w:val="0"/>
      <w:marBottom w:val="0"/>
      <w:divBdr>
        <w:top w:val="none" w:sz="0" w:space="0" w:color="auto"/>
        <w:left w:val="none" w:sz="0" w:space="0" w:color="auto"/>
        <w:bottom w:val="none" w:sz="0" w:space="0" w:color="auto"/>
        <w:right w:val="none" w:sz="0" w:space="0" w:color="auto"/>
      </w:divBdr>
      <w:divsChild>
        <w:div w:id="1773739170">
          <w:marLeft w:val="0"/>
          <w:marRight w:val="0"/>
          <w:marTop w:val="60"/>
          <w:marBottom w:val="105"/>
          <w:divBdr>
            <w:top w:val="none" w:sz="0" w:space="0" w:color="auto"/>
            <w:left w:val="none" w:sz="0" w:space="0" w:color="auto"/>
            <w:bottom w:val="none" w:sz="0" w:space="0" w:color="auto"/>
            <w:right w:val="none" w:sz="0" w:space="0" w:color="auto"/>
          </w:divBdr>
          <w:divsChild>
            <w:div w:id="876821958">
              <w:marLeft w:val="0"/>
              <w:marRight w:val="0"/>
              <w:marTop w:val="0"/>
              <w:marBottom w:val="0"/>
              <w:divBdr>
                <w:top w:val="none" w:sz="0" w:space="0" w:color="auto"/>
                <w:left w:val="none" w:sz="0" w:space="0" w:color="auto"/>
                <w:bottom w:val="none" w:sz="0" w:space="0" w:color="auto"/>
                <w:right w:val="none" w:sz="0" w:space="0" w:color="auto"/>
              </w:divBdr>
              <w:divsChild>
                <w:div w:id="1318071671">
                  <w:marLeft w:val="0"/>
                  <w:marRight w:val="0"/>
                  <w:marTop w:val="0"/>
                  <w:marBottom w:val="0"/>
                  <w:divBdr>
                    <w:top w:val="none" w:sz="0" w:space="0" w:color="auto"/>
                    <w:left w:val="none" w:sz="0" w:space="0" w:color="auto"/>
                    <w:bottom w:val="none" w:sz="0" w:space="0" w:color="auto"/>
                    <w:right w:val="none" w:sz="0" w:space="0" w:color="auto"/>
                  </w:divBdr>
                  <w:divsChild>
                    <w:div w:id="856425761">
                      <w:marLeft w:val="0"/>
                      <w:marRight w:val="0"/>
                      <w:marTop w:val="0"/>
                      <w:marBottom w:val="0"/>
                      <w:divBdr>
                        <w:top w:val="none" w:sz="0" w:space="0" w:color="auto"/>
                        <w:left w:val="none" w:sz="0" w:space="0" w:color="auto"/>
                        <w:bottom w:val="none" w:sz="0" w:space="0" w:color="auto"/>
                        <w:right w:val="none" w:sz="0" w:space="0" w:color="auto"/>
                      </w:divBdr>
                      <w:divsChild>
                        <w:div w:id="4239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9138">
      <w:bodyDiv w:val="1"/>
      <w:marLeft w:val="0"/>
      <w:marRight w:val="0"/>
      <w:marTop w:val="0"/>
      <w:marBottom w:val="0"/>
      <w:divBdr>
        <w:top w:val="none" w:sz="0" w:space="0" w:color="auto"/>
        <w:left w:val="none" w:sz="0" w:space="0" w:color="auto"/>
        <w:bottom w:val="none" w:sz="0" w:space="0" w:color="auto"/>
        <w:right w:val="none" w:sz="0" w:space="0" w:color="auto"/>
      </w:divBdr>
      <w:divsChild>
        <w:div w:id="1874148376">
          <w:marLeft w:val="0"/>
          <w:marRight w:val="0"/>
          <w:marTop w:val="60"/>
          <w:marBottom w:val="105"/>
          <w:divBdr>
            <w:top w:val="none" w:sz="0" w:space="0" w:color="auto"/>
            <w:left w:val="none" w:sz="0" w:space="0" w:color="auto"/>
            <w:bottom w:val="none" w:sz="0" w:space="0" w:color="auto"/>
            <w:right w:val="none" w:sz="0" w:space="0" w:color="auto"/>
          </w:divBdr>
          <w:divsChild>
            <w:div w:id="889074301">
              <w:marLeft w:val="0"/>
              <w:marRight w:val="0"/>
              <w:marTop w:val="0"/>
              <w:marBottom w:val="0"/>
              <w:divBdr>
                <w:top w:val="none" w:sz="0" w:space="0" w:color="auto"/>
                <w:left w:val="none" w:sz="0" w:space="0" w:color="auto"/>
                <w:bottom w:val="none" w:sz="0" w:space="0" w:color="auto"/>
                <w:right w:val="none" w:sz="0" w:space="0" w:color="auto"/>
              </w:divBdr>
              <w:divsChild>
                <w:div w:id="1777871606">
                  <w:marLeft w:val="0"/>
                  <w:marRight w:val="0"/>
                  <w:marTop w:val="0"/>
                  <w:marBottom w:val="0"/>
                  <w:divBdr>
                    <w:top w:val="none" w:sz="0" w:space="0" w:color="auto"/>
                    <w:left w:val="none" w:sz="0" w:space="0" w:color="auto"/>
                    <w:bottom w:val="none" w:sz="0" w:space="0" w:color="auto"/>
                    <w:right w:val="none" w:sz="0" w:space="0" w:color="auto"/>
                  </w:divBdr>
                  <w:divsChild>
                    <w:div w:id="36324983">
                      <w:marLeft w:val="0"/>
                      <w:marRight w:val="0"/>
                      <w:marTop w:val="0"/>
                      <w:marBottom w:val="0"/>
                      <w:divBdr>
                        <w:top w:val="none" w:sz="0" w:space="0" w:color="auto"/>
                        <w:left w:val="none" w:sz="0" w:space="0" w:color="auto"/>
                        <w:bottom w:val="none" w:sz="0" w:space="0" w:color="auto"/>
                        <w:right w:val="none" w:sz="0" w:space="0" w:color="auto"/>
                      </w:divBdr>
                      <w:divsChild>
                        <w:div w:id="18415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74804">
      <w:bodyDiv w:val="1"/>
      <w:marLeft w:val="0"/>
      <w:marRight w:val="0"/>
      <w:marTop w:val="0"/>
      <w:marBottom w:val="0"/>
      <w:divBdr>
        <w:top w:val="none" w:sz="0" w:space="0" w:color="auto"/>
        <w:left w:val="none" w:sz="0" w:space="0" w:color="auto"/>
        <w:bottom w:val="none" w:sz="0" w:space="0" w:color="auto"/>
        <w:right w:val="none" w:sz="0" w:space="0" w:color="auto"/>
      </w:divBdr>
      <w:divsChild>
        <w:div w:id="1808353312">
          <w:marLeft w:val="3450"/>
          <w:marRight w:val="150"/>
          <w:marTop w:val="0"/>
          <w:marBottom w:val="0"/>
          <w:divBdr>
            <w:top w:val="none" w:sz="0" w:space="0" w:color="auto"/>
            <w:left w:val="none" w:sz="0" w:space="0" w:color="auto"/>
            <w:bottom w:val="none" w:sz="0" w:space="0" w:color="auto"/>
            <w:right w:val="none" w:sz="0" w:space="0" w:color="auto"/>
          </w:divBdr>
          <w:divsChild>
            <w:div w:id="13372033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146484">
      <w:bodyDiv w:val="1"/>
      <w:marLeft w:val="0"/>
      <w:marRight w:val="0"/>
      <w:marTop w:val="0"/>
      <w:marBottom w:val="0"/>
      <w:divBdr>
        <w:top w:val="none" w:sz="0" w:space="0" w:color="auto"/>
        <w:left w:val="none" w:sz="0" w:space="0" w:color="auto"/>
        <w:bottom w:val="none" w:sz="0" w:space="0" w:color="auto"/>
        <w:right w:val="none" w:sz="0" w:space="0" w:color="auto"/>
      </w:divBdr>
      <w:divsChild>
        <w:div w:id="2080252941">
          <w:marLeft w:val="0"/>
          <w:marRight w:val="0"/>
          <w:marTop w:val="180"/>
          <w:marBottom w:val="0"/>
          <w:divBdr>
            <w:top w:val="none" w:sz="0" w:space="0" w:color="auto"/>
            <w:left w:val="none" w:sz="0" w:space="0" w:color="auto"/>
            <w:bottom w:val="none" w:sz="0" w:space="0" w:color="auto"/>
            <w:right w:val="none" w:sz="0" w:space="0" w:color="auto"/>
          </w:divBdr>
          <w:divsChild>
            <w:div w:id="1915240776">
              <w:marLeft w:val="0"/>
              <w:marRight w:val="0"/>
              <w:marTop w:val="0"/>
              <w:marBottom w:val="0"/>
              <w:divBdr>
                <w:top w:val="none" w:sz="0" w:space="0" w:color="auto"/>
                <w:left w:val="none" w:sz="0" w:space="0" w:color="auto"/>
                <w:bottom w:val="none" w:sz="0" w:space="0" w:color="auto"/>
                <w:right w:val="none" w:sz="0" w:space="0" w:color="auto"/>
              </w:divBdr>
              <w:divsChild>
                <w:div w:id="800347218">
                  <w:marLeft w:val="360"/>
                  <w:marRight w:val="0"/>
                  <w:marTop w:val="0"/>
                  <w:marBottom w:val="0"/>
                  <w:divBdr>
                    <w:top w:val="none" w:sz="0" w:space="0" w:color="auto"/>
                    <w:left w:val="none" w:sz="0" w:space="0" w:color="auto"/>
                    <w:bottom w:val="none" w:sz="0" w:space="0" w:color="auto"/>
                    <w:right w:val="none" w:sz="0" w:space="0" w:color="auto"/>
                  </w:divBdr>
                  <w:divsChild>
                    <w:div w:id="60951094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8821">
      <w:bodyDiv w:val="1"/>
      <w:marLeft w:val="0"/>
      <w:marRight w:val="0"/>
      <w:marTop w:val="0"/>
      <w:marBottom w:val="0"/>
      <w:divBdr>
        <w:top w:val="none" w:sz="0" w:space="0" w:color="auto"/>
        <w:left w:val="none" w:sz="0" w:space="0" w:color="auto"/>
        <w:bottom w:val="none" w:sz="0" w:space="0" w:color="auto"/>
        <w:right w:val="none" w:sz="0" w:space="0" w:color="auto"/>
      </w:divBdr>
      <w:divsChild>
        <w:div w:id="2118790754">
          <w:marLeft w:val="3450"/>
          <w:marRight w:val="150"/>
          <w:marTop w:val="0"/>
          <w:marBottom w:val="0"/>
          <w:divBdr>
            <w:top w:val="none" w:sz="0" w:space="0" w:color="auto"/>
            <w:left w:val="none" w:sz="0" w:space="0" w:color="auto"/>
            <w:bottom w:val="none" w:sz="0" w:space="0" w:color="auto"/>
            <w:right w:val="none" w:sz="0" w:space="0" w:color="auto"/>
          </w:divBdr>
          <w:divsChild>
            <w:div w:id="93390169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0894933">
      <w:bodyDiv w:val="1"/>
      <w:marLeft w:val="0"/>
      <w:marRight w:val="0"/>
      <w:marTop w:val="100"/>
      <w:marBottom w:val="100"/>
      <w:divBdr>
        <w:top w:val="none" w:sz="0" w:space="0" w:color="auto"/>
        <w:left w:val="none" w:sz="0" w:space="0" w:color="auto"/>
        <w:bottom w:val="none" w:sz="0" w:space="0" w:color="auto"/>
        <w:right w:val="none" w:sz="0" w:space="0" w:color="auto"/>
      </w:divBdr>
      <w:divsChild>
        <w:div w:id="1709523502">
          <w:marLeft w:val="0"/>
          <w:marRight w:val="0"/>
          <w:marTop w:val="0"/>
          <w:marBottom w:val="0"/>
          <w:divBdr>
            <w:top w:val="none" w:sz="0" w:space="0" w:color="auto"/>
            <w:left w:val="none" w:sz="0" w:space="0" w:color="auto"/>
            <w:bottom w:val="single" w:sz="6" w:space="0" w:color="AFC4BF"/>
            <w:right w:val="none" w:sz="0" w:space="0" w:color="auto"/>
          </w:divBdr>
        </w:div>
      </w:divsChild>
    </w:div>
    <w:div w:id="172377131">
      <w:bodyDiv w:val="1"/>
      <w:marLeft w:val="0"/>
      <w:marRight w:val="0"/>
      <w:marTop w:val="0"/>
      <w:marBottom w:val="0"/>
      <w:divBdr>
        <w:top w:val="none" w:sz="0" w:space="0" w:color="auto"/>
        <w:left w:val="none" w:sz="0" w:space="0" w:color="auto"/>
        <w:bottom w:val="none" w:sz="0" w:space="0" w:color="auto"/>
        <w:right w:val="none" w:sz="0" w:space="0" w:color="auto"/>
      </w:divBdr>
      <w:divsChild>
        <w:div w:id="891578876">
          <w:marLeft w:val="0"/>
          <w:marRight w:val="0"/>
          <w:marTop w:val="180"/>
          <w:marBottom w:val="0"/>
          <w:divBdr>
            <w:top w:val="none" w:sz="0" w:space="0" w:color="auto"/>
            <w:left w:val="none" w:sz="0" w:space="0" w:color="auto"/>
            <w:bottom w:val="none" w:sz="0" w:space="0" w:color="auto"/>
            <w:right w:val="none" w:sz="0" w:space="0" w:color="auto"/>
          </w:divBdr>
          <w:divsChild>
            <w:div w:id="1496650408">
              <w:marLeft w:val="0"/>
              <w:marRight w:val="0"/>
              <w:marTop w:val="0"/>
              <w:marBottom w:val="0"/>
              <w:divBdr>
                <w:top w:val="none" w:sz="0" w:space="0" w:color="auto"/>
                <w:left w:val="none" w:sz="0" w:space="0" w:color="auto"/>
                <w:bottom w:val="none" w:sz="0" w:space="0" w:color="auto"/>
                <w:right w:val="none" w:sz="0" w:space="0" w:color="auto"/>
              </w:divBdr>
              <w:divsChild>
                <w:div w:id="1276135344">
                  <w:marLeft w:val="1410"/>
                  <w:marRight w:val="0"/>
                  <w:marTop w:val="0"/>
                  <w:marBottom w:val="0"/>
                  <w:divBdr>
                    <w:top w:val="none" w:sz="0" w:space="0" w:color="auto"/>
                    <w:left w:val="none" w:sz="0" w:space="0" w:color="auto"/>
                    <w:bottom w:val="none" w:sz="0" w:space="0" w:color="auto"/>
                    <w:right w:val="none" w:sz="0" w:space="0" w:color="auto"/>
                  </w:divBdr>
                  <w:divsChild>
                    <w:div w:id="13922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0090">
      <w:bodyDiv w:val="1"/>
      <w:marLeft w:val="0"/>
      <w:marRight w:val="0"/>
      <w:marTop w:val="0"/>
      <w:marBottom w:val="0"/>
      <w:divBdr>
        <w:top w:val="none" w:sz="0" w:space="0" w:color="auto"/>
        <w:left w:val="none" w:sz="0" w:space="0" w:color="auto"/>
        <w:bottom w:val="none" w:sz="0" w:space="0" w:color="auto"/>
        <w:right w:val="none" w:sz="0" w:space="0" w:color="auto"/>
      </w:divBdr>
      <w:divsChild>
        <w:div w:id="2135250123">
          <w:marLeft w:val="0"/>
          <w:marRight w:val="0"/>
          <w:marTop w:val="0"/>
          <w:marBottom w:val="0"/>
          <w:divBdr>
            <w:top w:val="none" w:sz="0" w:space="0" w:color="auto"/>
            <w:left w:val="none" w:sz="0" w:space="0" w:color="auto"/>
            <w:bottom w:val="none" w:sz="0" w:space="0" w:color="auto"/>
            <w:right w:val="none" w:sz="0" w:space="0" w:color="auto"/>
          </w:divBdr>
          <w:divsChild>
            <w:div w:id="146629172">
              <w:marLeft w:val="0"/>
              <w:marRight w:val="0"/>
              <w:marTop w:val="0"/>
              <w:marBottom w:val="0"/>
              <w:divBdr>
                <w:top w:val="none" w:sz="0" w:space="0" w:color="auto"/>
                <w:left w:val="none" w:sz="0" w:space="0" w:color="auto"/>
                <w:bottom w:val="none" w:sz="0" w:space="0" w:color="auto"/>
                <w:right w:val="none" w:sz="0" w:space="0" w:color="auto"/>
              </w:divBdr>
              <w:divsChild>
                <w:div w:id="6669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9311">
      <w:bodyDiv w:val="1"/>
      <w:marLeft w:val="0"/>
      <w:marRight w:val="0"/>
      <w:marTop w:val="0"/>
      <w:marBottom w:val="0"/>
      <w:divBdr>
        <w:top w:val="none" w:sz="0" w:space="0" w:color="auto"/>
        <w:left w:val="none" w:sz="0" w:space="0" w:color="auto"/>
        <w:bottom w:val="none" w:sz="0" w:space="0" w:color="auto"/>
        <w:right w:val="none" w:sz="0" w:space="0" w:color="auto"/>
      </w:divBdr>
      <w:divsChild>
        <w:div w:id="752169467">
          <w:marLeft w:val="3450"/>
          <w:marRight w:val="150"/>
          <w:marTop w:val="0"/>
          <w:marBottom w:val="0"/>
          <w:divBdr>
            <w:top w:val="none" w:sz="0" w:space="0" w:color="auto"/>
            <w:left w:val="none" w:sz="0" w:space="0" w:color="auto"/>
            <w:bottom w:val="none" w:sz="0" w:space="0" w:color="auto"/>
            <w:right w:val="none" w:sz="0" w:space="0" w:color="auto"/>
          </w:divBdr>
          <w:divsChild>
            <w:div w:id="380148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92501304">
      <w:bodyDiv w:val="1"/>
      <w:marLeft w:val="0"/>
      <w:marRight w:val="0"/>
      <w:marTop w:val="0"/>
      <w:marBottom w:val="0"/>
      <w:divBdr>
        <w:top w:val="none" w:sz="0" w:space="0" w:color="auto"/>
        <w:left w:val="none" w:sz="0" w:space="0" w:color="auto"/>
        <w:bottom w:val="none" w:sz="0" w:space="0" w:color="auto"/>
        <w:right w:val="none" w:sz="0" w:space="0" w:color="auto"/>
      </w:divBdr>
      <w:divsChild>
        <w:div w:id="1627153549">
          <w:marLeft w:val="0"/>
          <w:marRight w:val="0"/>
          <w:marTop w:val="180"/>
          <w:marBottom w:val="0"/>
          <w:divBdr>
            <w:top w:val="none" w:sz="0" w:space="0" w:color="auto"/>
            <w:left w:val="none" w:sz="0" w:space="0" w:color="auto"/>
            <w:bottom w:val="none" w:sz="0" w:space="0" w:color="auto"/>
            <w:right w:val="none" w:sz="0" w:space="0" w:color="auto"/>
          </w:divBdr>
          <w:divsChild>
            <w:div w:id="2004702797">
              <w:marLeft w:val="0"/>
              <w:marRight w:val="0"/>
              <w:marTop w:val="0"/>
              <w:marBottom w:val="0"/>
              <w:divBdr>
                <w:top w:val="none" w:sz="0" w:space="0" w:color="auto"/>
                <w:left w:val="none" w:sz="0" w:space="0" w:color="auto"/>
                <w:bottom w:val="none" w:sz="0" w:space="0" w:color="auto"/>
                <w:right w:val="none" w:sz="0" w:space="0" w:color="auto"/>
              </w:divBdr>
              <w:divsChild>
                <w:div w:id="673414019">
                  <w:marLeft w:val="2100"/>
                  <w:marRight w:val="0"/>
                  <w:marTop w:val="0"/>
                  <w:marBottom w:val="0"/>
                  <w:divBdr>
                    <w:top w:val="none" w:sz="0" w:space="0" w:color="auto"/>
                    <w:left w:val="none" w:sz="0" w:space="0" w:color="auto"/>
                    <w:bottom w:val="none" w:sz="0" w:space="0" w:color="auto"/>
                    <w:right w:val="none" w:sz="0" w:space="0" w:color="auto"/>
                  </w:divBdr>
                  <w:divsChild>
                    <w:div w:id="5071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99548">
      <w:bodyDiv w:val="1"/>
      <w:marLeft w:val="0"/>
      <w:marRight w:val="0"/>
      <w:marTop w:val="0"/>
      <w:marBottom w:val="0"/>
      <w:divBdr>
        <w:top w:val="none" w:sz="0" w:space="0" w:color="auto"/>
        <w:left w:val="none" w:sz="0" w:space="0" w:color="auto"/>
        <w:bottom w:val="none" w:sz="0" w:space="0" w:color="auto"/>
        <w:right w:val="none" w:sz="0" w:space="0" w:color="auto"/>
      </w:divBdr>
      <w:divsChild>
        <w:div w:id="525560736">
          <w:marLeft w:val="0"/>
          <w:marRight w:val="0"/>
          <w:marTop w:val="60"/>
          <w:marBottom w:val="105"/>
          <w:divBdr>
            <w:top w:val="none" w:sz="0" w:space="0" w:color="auto"/>
            <w:left w:val="none" w:sz="0" w:space="0" w:color="auto"/>
            <w:bottom w:val="none" w:sz="0" w:space="0" w:color="auto"/>
            <w:right w:val="none" w:sz="0" w:space="0" w:color="auto"/>
          </w:divBdr>
          <w:divsChild>
            <w:div w:id="200213415">
              <w:marLeft w:val="0"/>
              <w:marRight w:val="0"/>
              <w:marTop w:val="0"/>
              <w:marBottom w:val="0"/>
              <w:divBdr>
                <w:top w:val="none" w:sz="0" w:space="0" w:color="auto"/>
                <w:left w:val="none" w:sz="0" w:space="0" w:color="auto"/>
                <w:bottom w:val="none" w:sz="0" w:space="0" w:color="auto"/>
                <w:right w:val="none" w:sz="0" w:space="0" w:color="auto"/>
              </w:divBdr>
              <w:divsChild>
                <w:div w:id="1097360344">
                  <w:marLeft w:val="0"/>
                  <w:marRight w:val="0"/>
                  <w:marTop w:val="0"/>
                  <w:marBottom w:val="0"/>
                  <w:divBdr>
                    <w:top w:val="none" w:sz="0" w:space="0" w:color="auto"/>
                    <w:left w:val="none" w:sz="0" w:space="0" w:color="auto"/>
                    <w:bottom w:val="none" w:sz="0" w:space="0" w:color="auto"/>
                    <w:right w:val="none" w:sz="0" w:space="0" w:color="auto"/>
                  </w:divBdr>
                  <w:divsChild>
                    <w:div w:id="1151023817">
                      <w:marLeft w:val="0"/>
                      <w:marRight w:val="0"/>
                      <w:marTop w:val="0"/>
                      <w:marBottom w:val="0"/>
                      <w:divBdr>
                        <w:top w:val="none" w:sz="0" w:space="0" w:color="auto"/>
                        <w:left w:val="none" w:sz="0" w:space="0" w:color="auto"/>
                        <w:bottom w:val="none" w:sz="0" w:space="0" w:color="auto"/>
                        <w:right w:val="none" w:sz="0" w:space="0" w:color="auto"/>
                      </w:divBdr>
                      <w:divsChild>
                        <w:div w:id="14114087">
                          <w:marLeft w:val="0"/>
                          <w:marRight w:val="0"/>
                          <w:marTop w:val="0"/>
                          <w:marBottom w:val="0"/>
                          <w:divBdr>
                            <w:top w:val="none" w:sz="0" w:space="0" w:color="auto"/>
                            <w:left w:val="none" w:sz="0" w:space="0" w:color="auto"/>
                            <w:bottom w:val="none" w:sz="0" w:space="0" w:color="auto"/>
                            <w:right w:val="none" w:sz="0" w:space="0" w:color="auto"/>
                          </w:divBdr>
                        </w:div>
                        <w:div w:id="1239821868">
                          <w:marLeft w:val="0"/>
                          <w:marRight w:val="0"/>
                          <w:marTop w:val="0"/>
                          <w:marBottom w:val="0"/>
                          <w:divBdr>
                            <w:top w:val="single" w:sz="48" w:space="0" w:color="FFFFFF"/>
                            <w:left w:val="single" w:sz="48" w:space="0" w:color="FFFFFF"/>
                            <w:bottom w:val="single" w:sz="48" w:space="0" w:color="FFFFFF"/>
                            <w:right w:val="single" w:sz="36" w:space="0" w:color="FFFFFF"/>
                          </w:divBdr>
                          <w:divsChild>
                            <w:div w:id="307711899">
                              <w:marLeft w:val="0"/>
                              <w:marRight w:val="0"/>
                              <w:marTop w:val="0"/>
                              <w:marBottom w:val="120"/>
                              <w:divBdr>
                                <w:top w:val="single" w:sz="18" w:space="0" w:color="E0E9FD"/>
                                <w:left w:val="single" w:sz="18" w:space="0" w:color="E0E9FD"/>
                                <w:bottom w:val="single" w:sz="18" w:space="0" w:color="E0E9FD"/>
                                <w:right w:val="single" w:sz="18" w:space="0" w:color="E0E9FD"/>
                              </w:divBdr>
                            </w:div>
                            <w:div w:id="399181676">
                              <w:marLeft w:val="0"/>
                              <w:marRight w:val="0"/>
                              <w:marTop w:val="0"/>
                              <w:marBottom w:val="0"/>
                              <w:divBdr>
                                <w:top w:val="none" w:sz="0" w:space="0" w:color="auto"/>
                                <w:left w:val="none" w:sz="0" w:space="0" w:color="auto"/>
                                <w:bottom w:val="none" w:sz="0" w:space="0" w:color="auto"/>
                                <w:right w:val="none" w:sz="0" w:space="0" w:color="auto"/>
                              </w:divBdr>
                              <w:divsChild>
                                <w:div w:id="1153907523">
                                  <w:marLeft w:val="0"/>
                                  <w:marRight w:val="0"/>
                                  <w:marTop w:val="0"/>
                                  <w:marBottom w:val="0"/>
                                  <w:divBdr>
                                    <w:top w:val="none" w:sz="0" w:space="0" w:color="auto"/>
                                    <w:left w:val="none" w:sz="0" w:space="0" w:color="auto"/>
                                    <w:bottom w:val="none" w:sz="0" w:space="0" w:color="auto"/>
                                    <w:right w:val="none" w:sz="0" w:space="0" w:color="auto"/>
                                  </w:divBdr>
                                  <w:divsChild>
                                    <w:div w:id="287124735">
                                      <w:marLeft w:val="0"/>
                                      <w:marRight w:val="0"/>
                                      <w:marTop w:val="0"/>
                                      <w:marBottom w:val="0"/>
                                      <w:divBdr>
                                        <w:top w:val="none" w:sz="0" w:space="0" w:color="auto"/>
                                        <w:left w:val="none" w:sz="0" w:space="0" w:color="auto"/>
                                        <w:bottom w:val="none" w:sz="0" w:space="0" w:color="auto"/>
                                        <w:right w:val="none" w:sz="0" w:space="0" w:color="auto"/>
                                      </w:divBdr>
                                    </w:div>
                                    <w:div w:id="1725331132">
                                      <w:marLeft w:val="0"/>
                                      <w:marRight w:val="0"/>
                                      <w:marTop w:val="0"/>
                                      <w:marBottom w:val="0"/>
                                      <w:divBdr>
                                        <w:top w:val="none" w:sz="0" w:space="0" w:color="auto"/>
                                        <w:left w:val="none" w:sz="0" w:space="0" w:color="auto"/>
                                        <w:bottom w:val="none" w:sz="0" w:space="0" w:color="auto"/>
                                        <w:right w:val="none" w:sz="0" w:space="0" w:color="auto"/>
                                      </w:divBdr>
                                      <w:divsChild>
                                        <w:div w:id="1179465804">
                                          <w:marLeft w:val="0"/>
                                          <w:marRight w:val="0"/>
                                          <w:marTop w:val="0"/>
                                          <w:marBottom w:val="0"/>
                                          <w:divBdr>
                                            <w:top w:val="none" w:sz="0" w:space="0" w:color="auto"/>
                                            <w:left w:val="none" w:sz="0" w:space="0" w:color="auto"/>
                                            <w:bottom w:val="none" w:sz="0" w:space="0" w:color="auto"/>
                                            <w:right w:val="none" w:sz="0" w:space="0" w:color="auto"/>
                                          </w:divBdr>
                                          <w:divsChild>
                                            <w:div w:id="13670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9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435098">
      <w:bodyDiv w:val="1"/>
      <w:marLeft w:val="0"/>
      <w:marRight w:val="0"/>
      <w:marTop w:val="0"/>
      <w:marBottom w:val="0"/>
      <w:divBdr>
        <w:top w:val="none" w:sz="0" w:space="0" w:color="auto"/>
        <w:left w:val="none" w:sz="0" w:space="0" w:color="auto"/>
        <w:bottom w:val="none" w:sz="0" w:space="0" w:color="auto"/>
        <w:right w:val="none" w:sz="0" w:space="0" w:color="auto"/>
      </w:divBdr>
      <w:divsChild>
        <w:div w:id="1002506638">
          <w:marLeft w:val="0"/>
          <w:marRight w:val="0"/>
          <w:marTop w:val="180"/>
          <w:marBottom w:val="0"/>
          <w:divBdr>
            <w:top w:val="none" w:sz="0" w:space="0" w:color="auto"/>
            <w:left w:val="none" w:sz="0" w:space="0" w:color="auto"/>
            <w:bottom w:val="none" w:sz="0" w:space="0" w:color="auto"/>
            <w:right w:val="none" w:sz="0" w:space="0" w:color="auto"/>
          </w:divBdr>
          <w:divsChild>
            <w:div w:id="1240481651">
              <w:marLeft w:val="0"/>
              <w:marRight w:val="0"/>
              <w:marTop w:val="0"/>
              <w:marBottom w:val="0"/>
              <w:divBdr>
                <w:top w:val="none" w:sz="0" w:space="0" w:color="auto"/>
                <w:left w:val="none" w:sz="0" w:space="0" w:color="auto"/>
                <w:bottom w:val="none" w:sz="0" w:space="0" w:color="auto"/>
                <w:right w:val="none" w:sz="0" w:space="0" w:color="auto"/>
              </w:divBdr>
              <w:divsChild>
                <w:div w:id="1823278019">
                  <w:marLeft w:val="2100"/>
                  <w:marRight w:val="0"/>
                  <w:marTop w:val="0"/>
                  <w:marBottom w:val="0"/>
                  <w:divBdr>
                    <w:top w:val="none" w:sz="0" w:space="0" w:color="auto"/>
                    <w:left w:val="none" w:sz="0" w:space="0" w:color="auto"/>
                    <w:bottom w:val="none" w:sz="0" w:space="0" w:color="auto"/>
                    <w:right w:val="none" w:sz="0" w:space="0" w:color="auto"/>
                  </w:divBdr>
                  <w:divsChild>
                    <w:div w:id="107416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638795">
      <w:bodyDiv w:val="1"/>
      <w:marLeft w:val="0"/>
      <w:marRight w:val="0"/>
      <w:marTop w:val="0"/>
      <w:marBottom w:val="0"/>
      <w:divBdr>
        <w:top w:val="none" w:sz="0" w:space="0" w:color="auto"/>
        <w:left w:val="none" w:sz="0" w:space="0" w:color="auto"/>
        <w:bottom w:val="none" w:sz="0" w:space="0" w:color="auto"/>
        <w:right w:val="none" w:sz="0" w:space="0" w:color="auto"/>
      </w:divBdr>
      <w:divsChild>
        <w:div w:id="249050153">
          <w:marLeft w:val="3450"/>
          <w:marRight w:val="150"/>
          <w:marTop w:val="0"/>
          <w:marBottom w:val="0"/>
          <w:divBdr>
            <w:top w:val="none" w:sz="0" w:space="0" w:color="auto"/>
            <w:left w:val="none" w:sz="0" w:space="0" w:color="auto"/>
            <w:bottom w:val="none" w:sz="0" w:space="0" w:color="auto"/>
            <w:right w:val="none" w:sz="0" w:space="0" w:color="auto"/>
          </w:divBdr>
          <w:divsChild>
            <w:div w:id="115908093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39414155">
      <w:bodyDiv w:val="1"/>
      <w:marLeft w:val="0"/>
      <w:marRight w:val="0"/>
      <w:marTop w:val="0"/>
      <w:marBottom w:val="0"/>
      <w:divBdr>
        <w:top w:val="none" w:sz="0" w:space="0" w:color="auto"/>
        <w:left w:val="none" w:sz="0" w:space="0" w:color="auto"/>
        <w:bottom w:val="none" w:sz="0" w:space="0" w:color="auto"/>
        <w:right w:val="none" w:sz="0" w:space="0" w:color="auto"/>
      </w:divBdr>
      <w:divsChild>
        <w:div w:id="1653483206">
          <w:marLeft w:val="3450"/>
          <w:marRight w:val="150"/>
          <w:marTop w:val="0"/>
          <w:marBottom w:val="0"/>
          <w:divBdr>
            <w:top w:val="none" w:sz="0" w:space="0" w:color="auto"/>
            <w:left w:val="none" w:sz="0" w:space="0" w:color="auto"/>
            <w:bottom w:val="none" w:sz="0" w:space="0" w:color="auto"/>
            <w:right w:val="none" w:sz="0" w:space="0" w:color="auto"/>
          </w:divBdr>
          <w:divsChild>
            <w:div w:id="4646546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96956475">
      <w:bodyDiv w:val="1"/>
      <w:marLeft w:val="0"/>
      <w:marRight w:val="0"/>
      <w:marTop w:val="0"/>
      <w:marBottom w:val="0"/>
      <w:divBdr>
        <w:top w:val="none" w:sz="0" w:space="0" w:color="auto"/>
        <w:left w:val="none" w:sz="0" w:space="0" w:color="auto"/>
        <w:bottom w:val="none" w:sz="0" w:space="0" w:color="auto"/>
        <w:right w:val="none" w:sz="0" w:space="0" w:color="auto"/>
      </w:divBdr>
      <w:divsChild>
        <w:div w:id="1995992002">
          <w:marLeft w:val="0"/>
          <w:marRight w:val="0"/>
          <w:marTop w:val="60"/>
          <w:marBottom w:val="105"/>
          <w:divBdr>
            <w:top w:val="none" w:sz="0" w:space="0" w:color="auto"/>
            <w:left w:val="none" w:sz="0" w:space="0" w:color="auto"/>
            <w:bottom w:val="none" w:sz="0" w:space="0" w:color="auto"/>
            <w:right w:val="none" w:sz="0" w:space="0" w:color="auto"/>
          </w:divBdr>
          <w:divsChild>
            <w:div w:id="1602684271">
              <w:marLeft w:val="0"/>
              <w:marRight w:val="0"/>
              <w:marTop w:val="0"/>
              <w:marBottom w:val="0"/>
              <w:divBdr>
                <w:top w:val="none" w:sz="0" w:space="0" w:color="auto"/>
                <w:left w:val="none" w:sz="0" w:space="0" w:color="auto"/>
                <w:bottom w:val="none" w:sz="0" w:space="0" w:color="auto"/>
                <w:right w:val="none" w:sz="0" w:space="0" w:color="auto"/>
              </w:divBdr>
              <w:divsChild>
                <w:div w:id="633022476">
                  <w:marLeft w:val="0"/>
                  <w:marRight w:val="0"/>
                  <w:marTop w:val="0"/>
                  <w:marBottom w:val="0"/>
                  <w:divBdr>
                    <w:top w:val="none" w:sz="0" w:space="0" w:color="auto"/>
                    <w:left w:val="none" w:sz="0" w:space="0" w:color="auto"/>
                    <w:bottom w:val="none" w:sz="0" w:space="0" w:color="auto"/>
                    <w:right w:val="none" w:sz="0" w:space="0" w:color="auto"/>
                  </w:divBdr>
                  <w:divsChild>
                    <w:div w:id="1353919045">
                      <w:marLeft w:val="0"/>
                      <w:marRight w:val="0"/>
                      <w:marTop w:val="0"/>
                      <w:marBottom w:val="0"/>
                      <w:divBdr>
                        <w:top w:val="none" w:sz="0" w:space="0" w:color="auto"/>
                        <w:left w:val="none" w:sz="0" w:space="0" w:color="auto"/>
                        <w:bottom w:val="none" w:sz="0" w:space="0" w:color="auto"/>
                        <w:right w:val="none" w:sz="0" w:space="0" w:color="auto"/>
                      </w:divBdr>
                      <w:divsChild>
                        <w:div w:id="140032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381322">
      <w:bodyDiv w:val="1"/>
      <w:marLeft w:val="0"/>
      <w:marRight w:val="0"/>
      <w:marTop w:val="0"/>
      <w:marBottom w:val="0"/>
      <w:divBdr>
        <w:top w:val="none" w:sz="0" w:space="0" w:color="auto"/>
        <w:left w:val="none" w:sz="0" w:space="0" w:color="auto"/>
        <w:bottom w:val="none" w:sz="0" w:space="0" w:color="auto"/>
        <w:right w:val="none" w:sz="0" w:space="0" w:color="auto"/>
      </w:divBdr>
      <w:divsChild>
        <w:div w:id="189417194">
          <w:marLeft w:val="3450"/>
          <w:marRight w:val="150"/>
          <w:marTop w:val="0"/>
          <w:marBottom w:val="0"/>
          <w:divBdr>
            <w:top w:val="none" w:sz="0" w:space="0" w:color="auto"/>
            <w:left w:val="none" w:sz="0" w:space="0" w:color="auto"/>
            <w:bottom w:val="none" w:sz="0" w:space="0" w:color="auto"/>
            <w:right w:val="none" w:sz="0" w:space="0" w:color="auto"/>
          </w:divBdr>
          <w:divsChild>
            <w:div w:id="27783983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309216283">
      <w:bodyDiv w:val="1"/>
      <w:marLeft w:val="0"/>
      <w:marRight w:val="0"/>
      <w:marTop w:val="0"/>
      <w:marBottom w:val="0"/>
      <w:divBdr>
        <w:top w:val="none" w:sz="0" w:space="0" w:color="auto"/>
        <w:left w:val="none" w:sz="0" w:space="0" w:color="auto"/>
        <w:bottom w:val="none" w:sz="0" w:space="0" w:color="auto"/>
        <w:right w:val="none" w:sz="0" w:space="0" w:color="auto"/>
      </w:divBdr>
      <w:divsChild>
        <w:div w:id="1671172888">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317003751">
      <w:bodyDiv w:val="1"/>
      <w:marLeft w:val="0"/>
      <w:marRight w:val="0"/>
      <w:marTop w:val="0"/>
      <w:marBottom w:val="0"/>
      <w:divBdr>
        <w:top w:val="none" w:sz="0" w:space="0" w:color="auto"/>
        <w:left w:val="none" w:sz="0" w:space="0" w:color="auto"/>
        <w:bottom w:val="none" w:sz="0" w:space="0" w:color="auto"/>
        <w:right w:val="none" w:sz="0" w:space="0" w:color="auto"/>
      </w:divBdr>
      <w:divsChild>
        <w:div w:id="18550669">
          <w:marLeft w:val="1440"/>
          <w:marRight w:val="0"/>
          <w:marTop w:val="0"/>
          <w:marBottom w:val="0"/>
          <w:divBdr>
            <w:top w:val="none" w:sz="0" w:space="0" w:color="auto"/>
            <w:left w:val="none" w:sz="0" w:space="0" w:color="auto"/>
            <w:bottom w:val="none" w:sz="0" w:space="0" w:color="auto"/>
            <w:right w:val="none" w:sz="0" w:space="0" w:color="auto"/>
          </w:divBdr>
          <w:divsChild>
            <w:div w:id="885290712">
              <w:marLeft w:val="0"/>
              <w:marRight w:val="0"/>
              <w:marTop w:val="0"/>
              <w:marBottom w:val="0"/>
              <w:divBdr>
                <w:top w:val="none" w:sz="0" w:space="0" w:color="auto"/>
                <w:left w:val="none" w:sz="0" w:space="0" w:color="auto"/>
                <w:bottom w:val="none" w:sz="0" w:space="0" w:color="auto"/>
                <w:right w:val="none" w:sz="0" w:space="0" w:color="auto"/>
              </w:divBdr>
            </w:div>
            <w:div w:id="1264537045">
              <w:marLeft w:val="576"/>
              <w:marRight w:val="0"/>
              <w:marTop w:val="0"/>
              <w:marBottom w:val="0"/>
              <w:divBdr>
                <w:top w:val="none" w:sz="0" w:space="0" w:color="auto"/>
                <w:left w:val="none" w:sz="0" w:space="0" w:color="auto"/>
                <w:bottom w:val="none" w:sz="0" w:space="0" w:color="auto"/>
                <w:right w:val="none" w:sz="0" w:space="0" w:color="auto"/>
              </w:divBdr>
            </w:div>
            <w:div w:id="1912542368">
              <w:marLeft w:val="576"/>
              <w:marRight w:val="0"/>
              <w:marTop w:val="0"/>
              <w:marBottom w:val="0"/>
              <w:divBdr>
                <w:top w:val="none" w:sz="0" w:space="0" w:color="auto"/>
                <w:left w:val="none" w:sz="0" w:space="0" w:color="auto"/>
                <w:bottom w:val="none" w:sz="0" w:space="0" w:color="auto"/>
                <w:right w:val="none" w:sz="0" w:space="0" w:color="auto"/>
              </w:divBdr>
            </w:div>
          </w:divsChild>
        </w:div>
        <w:div w:id="352805478">
          <w:marLeft w:val="1152"/>
          <w:marRight w:val="0"/>
          <w:marTop w:val="0"/>
          <w:marBottom w:val="0"/>
          <w:divBdr>
            <w:top w:val="none" w:sz="0" w:space="0" w:color="auto"/>
            <w:left w:val="none" w:sz="0" w:space="0" w:color="auto"/>
            <w:bottom w:val="none" w:sz="0" w:space="0" w:color="auto"/>
            <w:right w:val="none" w:sz="0" w:space="0" w:color="auto"/>
          </w:divBdr>
          <w:divsChild>
            <w:div w:id="104888841">
              <w:marLeft w:val="864"/>
              <w:marRight w:val="0"/>
              <w:marTop w:val="0"/>
              <w:marBottom w:val="0"/>
              <w:divBdr>
                <w:top w:val="none" w:sz="0" w:space="0" w:color="auto"/>
                <w:left w:val="none" w:sz="0" w:space="0" w:color="auto"/>
                <w:bottom w:val="none" w:sz="0" w:space="0" w:color="auto"/>
                <w:right w:val="none" w:sz="0" w:space="0" w:color="auto"/>
              </w:divBdr>
            </w:div>
            <w:div w:id="219948305">
              <w:marLeft w:val="864"/>
              <w:marRight w:val="0"/>
              <w:marTop w:val="0"/>
              <w:marBottom w:val="0"/>
              <w:divBdr>
                <w:top w:val="none" w:sz="0" w:space="0" w:color="auto"/>
                <w:left w:val="none" w:sz="0" w:space="0" w:color="auto"/>
                <w:bottom w:val="none" w:sz="0" w:space="0" w:color="auto"/>
                <w:right w:val="none" w:sz="0" w:space="0" w:color="auto"/>
              </w:divBdr>
            </w:div>
            <w:div w:id="536043875">
              <w:marLeft w:val="576"/>
              <w:marRight w:val="0"/>
              <w:marTop w:val="0"/>
              <w:marBottom w:val="0"/>
              <w:divBdr>
                <w:top w:val="none" w:sz="0" w:space="0" w:color="auto"/>
                <w:left w:val="none" w:sz="0" w:space="0" w:color="auto"/>
                <w:bottom w:val="none" w:sz="0" w:space="0" w:color="auto"/>
                <w:right w:val="none" w:sz="0" w:space="0" w:color="auto"/>
              </w:divBdr>
            </w:div>
            <w:div w:id="558132668">
              <w:marLeft w:val="0"/>
              <w:marRight w:val="0"/>
              <w:marTop w:val="0"/>
              <w:marBottom w:val="0"/>
              <w:divBdr>
                <w:top w:val="none" w:sz="0" w:space="0" w:color="auto"/>
                <w:left w:val="none" w:sz="0" w:space="0" w:color="auto"/>
                <w:bottom w:val="none" w:sz="0" w:space="0" w:color="auto"/>
                <w:right w:val="none" w:sz="0" w:space="0" w:color="auto"/>
              </w:divBdr>
            </w:div>
            <w:div w:id="693768864">
              <w:marLeft w:val="864"/>
              <w:marRight w:val="0"/>
              <w:marTop w:val="0"/>
              <w:marBottom w:val="0"/>
              <w:divBdr>
                <w:top w:val="none" w:sz="0" w:space="0" w:color="auto"/>
                <w:left w:val="none" w:sz="0" w:space="0" w:color="auto"/>
                <w:bottom w:val="none" w:sz="0" w:space="0" w:color="auto"/>
                <w:right w:val="none" w:sz="0" w:space="0" w:color="auto"/>
              </w:divBdr>
            </w:div>
            <w:div w:id="925384063">
              <w:marLeft w:val="576"/>
              <w:marRight w:val="0"/>
              <w:marTop w:val="0"/>
              <w:marBottom w:val="0"/>
              <w:divBdr>
                <w:top w:val="none" w:sz="0" w:space="0" w:color="auto"/>
                <w:left w:val="none" w:sz="0" w:space="0" w:color="auto"/>
                <w:bottom w:val="none" w:sz="0" w:space="0" w:color="auto"/>
                <w:right w:val="none" w:sz="0" w:space="0" w:color="auto"/>
              </w:divBdr>
            </w:div>
            <w:div w:id="1387606726">
              <w:marLeft w:val="864"/>
              <w:marRight w:val="0"/>
              <w:marTop w:val="0"/>
              <w:marBottom w:val="0"/>
              <w:divBdr>
                <w:top w:val="none" w:sz="0" w:space="0" w:color="auto"/>
                <w:left w:val="none" w:sz="0" w:space="0" w:color="auto"/>
                <w:bottom w:val="none" w:sz="0" w:space="0" w:color="auto"/>
                <w:right w:val="none" w:sz="0" w:space="0" w:color="auto"/>
              </w:divBdr>
            </w:div>
            <w:div w:id="1402408020">
              <w:marLeft w:val="864"/>
              <w:marRight w:val="0"/>
              <w:marTop w:val="0"/>
              <w:marBottom w:val="0"/>
              <w:divBdr>
                <w:top w:val="none" w:sz="0" w:space="0" w:color="auto"/>
                <w:left w:val="none" w:sz="0" w:space="0" w:color="auto"/>
                <w:bottom w:val="none" w:sz="0" w:space="0" w:color="auto"/>
                <w:right w:val="none" w:sz="0" w:space="0" w:color="auto"/>
              </w:divBdr>
            </w:div>
            <w:div w:id="1721436808">
              <w:marLeft w:val="576"/>
              <w:marRight w:val="0"/>
              <w:marTop w:val="0"/>
              <w:marBottom w:val="0"/>
              <w:divBdr>
                <w:top w:val="none" w:sz="0" w:space="0" w:color="auto"/>
                <w:left w:val="none" w:sz="0" w:space="0" w:color="auto"/>
                <w:bottom w:val="none" w:sz="0" w:space="0" w:color="auto"/>
                <w:right w:val="none" w:sz="0" w:space="0" w:color="auto"/>
              </w:divBdr>
            </w:div>
            <w:div w:id="1920600105">
              <w:marLeft w:val="864"/>
              <w:marRight w:val="0"/>
              <w:marTop w:val="0"/>
              <w:marBottom w:val="0"/>
              <w:divBdr>
                <w:top w:val="none" w:sz="0" w:space="0" w:color="auto"/>
                <w:left w:val="none" w:sz="0" w:space="0" w:color="auto"/>
                <w:bottom w:val="none" w:sz="0" w:space="0" w:color="auto"/>
                <w:right w:val="none" w:sz="0" w:space="0" w:color="auto"/>
              </w:divBdr>
            </w:div>
          </w:divsChild>
        </w:div>
      </w:divsChild>
    </w:div>
    <w:div w:id="376978163">
      <w:bodyDiv w:val="1"/>
      <w:marLeft w:val="0"/>
      <w:marRight w:val="0"/>
      <w:marTop w:val="0"/>
      <w:marBottom w:val="0"/>
      <w:divBdr>
        <w:top w:val="none" w:sz="0" w:space="0" w:color="auto"/>
        <w:left w:val="none" w:sz="0" w:space="0" w:color="auto"/>
        <w:bottom w:val="none" w:sz="0" w:space="0" w:color="auto"/>
        <w:right w:val="none" w:sz="0" w:space="0" w:color="auto"/>
      </w:divBdr>
      <w:divsChild>
        <w:div w:id="1559049964">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393939340">
      <w:bodyDiv w:val="1"/>
      <w:marLeft w:val="0"/>
      <w:marRight w:val="0"/>
      <w:marTop w:val="0"/>
      <w:marBottom w:val="0"/>
      <w:divBdr>
        <w:top w:val="none" w:sz="0" w:space="0" w:color="auto"/>
        <w:left w:val="none" w:sz="0" w:space="0" w:color="auto"/>
        <w:bottom w:val="none" w:sz="0" w:space="0" w:color="auto"/>
        <w:right w:val="none" w:sz="0" w:space="0" w:color="auto"/>
      </w:divBdr>
      <w:divsChild>
        <w:div w:id="705300121">
          <w:marLeft w:val="1152"/>
          <w:marRight w:val="0"/>
          <w:marTop w:val="0"/>
          <w:marBottom w:val="0"/>
          <w:divBdr>
            <w:top w:val="none" w:sz="0" w:space="0" w:color="auto"/>
            <w:left w:val="none" w:sz="0" w:space="0" w:color="auto"/>
            <w:bottom w:val="none" w:sz="0" w:space="0" w:color="auto"/>
            <w:right w:val="none" w:sz="0" w:space="0" w:color="auto"/>
          </w:divBdr>
          <w:divsChild>
            <w:div w:id="820120388">
              <w:marLeft w:val="576"/>
              <w:marRight w:val="0"/>
              <w:marTop w:val="0"/>
              <w:marBottom w:val="0"/>
              <w:divBdr>
                <w:top w:val="none" w:sz="0" w:space="0" w:color="auto"/>
                <w:left w:val="none" w:sz="0" w:space="0" w:color="auto"/>
                <w:bottom w:val="none" w:sz="0" w:space="0" w:color="auto"/>
                <w:right w:val="none" w:sz="0" w:space="0" w:color="auto"/>
              </w:divBdr>
            </w:div>
            <w:div w:id="1978410338">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428892338">
      <w:bodyDiv w:val="1"/>
      <w:marLeft w:val="0"/>
      <w:marRight w:val="0"/>
      <w:marTop w:val="0"/>
      <w:marBottom w:val="0"/>
      <w:divBdr>
        <w:top w:val="none" w:sz="0" w:space="0" w:color="auto"/>
        <w:left w:val="none" w:sz="0" w:space="0" w:color="auto"/>
        <w:bottom w:val="none" w:sz="0" w:space="0" w:color="auto"/>
        <w:right w:val="none" w:sz="0" w:space="0" w:color="auto"/>
      </w:divBdr>
      <w:divsChild>
        <w:div w:id="230694524">
          <w:marLeft w:val="0"/>
          <w:marRight w:val="0"/>
          <w:marTop w:val="180"/>
          <w:marBottom w:val="0"/>
          <w:divBdr>
            <w:top w:val="none" w:sz="0" w:space="0" w:color="auto"/>
            <w:left w:val="none" w:sz="0" w:space="0" w:color="auto"/>
            <w:bottom w:val="none" w:sz="0" w:space="0" w:color="auto"/>
            <w:right w:val="none" w:sz="0" w:space="0" w:color="auto"/>
          </w:divBdr>
          <w:divsChild>
            <w:div w:id="1298605112">
              <w:marLeft w:val="0"/>
              <w:marRight w:val="0"/>
              <w:marTop w:val="0"/>
              <w:marBottom w:val="0"/>
              <w:divBdr>
                <w:top w:val="none" w:sz="0" w:space="0" w:color="auto"/>
                <w:left w:val="none" w:sz="0" w:space="0" w:color="auto"/>
                <w:bottom w:val="none" w:sz="0" w:space="0" w:color="auto"/>
                <w:right w:val="none" w:sz="0" w:space="0" w:color="auto"/>
              </w:divBdr>
              <w:divsChild>
                <w:div w:id="24865858">
                  <w:marLeft w:val="2100"/>
                  <w:marRight w:val="0"/>
                  <w:marTop w:val="0"/>
                  <w:marBottom w:val="0"/>
                  <w:divBdr>
                    <w:top w:val="none" w:sz="0" w:space="0" w:color="auto"/>
                    <w:left w:val="none" w:sz="0" w:space="0" w:color="auto"/>
                    <w:bottom w:val="none" w:sz="0" w:space="0" w:color="auto"/>
                    <w:right w:val="none" w:sz="0" w:space="0" w:color="auto"/>
                  </w:divBdr>
                  <w:divsChild>
                    <w:div w:id="200069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547">
      <w:bodyDiv w:val="1"/>
      <w:marLeft w:val="0"/>
      <w:marRight w:val="0"/>
      <w:marTop w:val="0"/>
      <w:marBottom w:val="0"/>
      <w:divBdr>
        <w:top w:val="none" w:sz="0" w:space="0" w:color="auto"/>
        <w:left w:val="none" w:sz="0" w:space="0" w:color="auto"/>
        <w:bottom w:val="none" w:sz="0" w:space="0" w:color="auto"/>
        <w:right w:val="none" w:sz="0" w:space="0" w:color="auto"/>
      </w:divBdr>
      <w:divsChild>
        <w:div w:id="1498880149">
          <w:marLeft w:val="0"/>
          <w:marRight w:val="0"/>
          <w:marTop w:val="180"/>
          <w:marBottom w:val="0"/>
          <w:divBdr>
            <w:top w:val="none" w:sz="0" w:space="0" w:color="auto"/>
            <w:left w:val="none" w:sz="0" w:space="0" w:color="auto"/>
            <w:bottom w:val="none" w:sz="0" w:space="0" w:color="auto"/>
            <w:right w:val="none" w:sz="0" w:space="0" w:color="auto"/>
          </w:divBdr>
          <w:divsChild>
            <w:div w:id="563756512">
              <w:marLeft w:val="0"/>
              <w:marRight w:val="0"/>
              <w:marTop w:val="0"/>
              <w:marBottom w:val="0"/>
              <w:divBdr>
                <w:top w:val="none" w:sz="0" w:space="0" w:color="auto"/>
                <w:left w:val="none" w:sz="0" w:space="0" w:color="auto"/>
                <w:bottom w:val="none" w:sz="0" w:space="0" w:color="auto"/>
                <w:right w:val="none" w:sz="0" w:space="0" w:color="auto"/>
              </w:divBdr>
              <w:divsChild>
                <w:div w:id="1662467507">
                  <w:marLeft w:val="1410"/>
                  <w:marRight w:val="0"/>
                  <w:marTop w:val="0"/>
                  <w:marBottom w:val="0"/>
                  <w:divBdr>
                    <w:top w:val="none" w:sz="0" w:space="0" w:color="auto"/>
                    <w:left w:val="none" w:sz="0" w:space="0" w:color="auto"/>
                    <w:bottom w:val="none" w:sz="0" w:space="0" w:color="auto"/>
                    <w:right w:val="none" w:sz="0" w:space="0" w:color="auto"/>
                  </w:divBdr>
                  <w:divsChild>
                    <w:div w:id="271790233">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249560">
      <w:bodyDiv w:val="1"/>
      <w:marLeft w:val="0"/>
      <w:marRight w:val="0"/>
      <w:marTop w:val="100"/>
      <w:marBottom w:val="100"/>
      <w:divBdr>
        <w:top w:val="none" w:sz="0" w:space="0" w:color="auto"/>
        <w:left w:val="none" w:sz="0" w:space="0" w:color="auto"/>
        <w:bottom w:val="none" w:sz="0" w:space="0" w:color="auto"/>
        <w:right w:val="none" w:sz="0" w:space="0" w:color="auto"/>
      </w:divBdr>
      <w:divsChild>
        <w:div w:id="1550921842">
          <w:marLeft w:val="0"/>
          <w:marRight w:val="0"/>
          <w:marTop w:val="0"/>
          <w:marBottom w:val="0"/>
          <w:divBdr>
            <w:top w:val="none" w:sz="0" w:space="0" w:color="auto"/>
            <w:left w:val="none" w:sz="0" w:space="0" w:color="auto"/>
            <w:bottom w:val="single" w:sz="6" w:space="0" w:color="AFC4BF"/>
            <w:right w:val="none" w:sz="0" w:space="0" w:color="auto"/>
          </w:divBdr>
        </w:div>
      </w:divsChild>
    </w:div>
    <w:div w:id="491872766">
      <w:bodyDiv w:val="1"/>
      <w:marLeft w:val="0"/>
      <w:marRight w:val="0"/>
      <w:marTop w:val="0"/>
      <w:marBottom w:val="0"/>
      <w:divBdr>
        <w:top w:val="none" w:sz="0" w:space="0" w:color="auto"/>
        <w:left w:val="none" w:sz="0" w:space="0" w:color="auto"/>
        <w:bottom w:val="none" w:sz="0" w:space="0" w:color="auto"/>
        <w:right w:val="none" w:sz="0" w:space="0" w:color="auto"/>
      </w:divBdr>
      <w:divsChild>
        <w:div w:id="2028824767">
          <w:marLeft w:val="0"/>
          <w:marRight w:val="0"/>
          <w:marTop w:val="180"/>
          <w:marBottom w:val="0"/>
          <w:divBdr>
            <w:top w:val="none" w:sz="0" w:space="0" w:color="auto"/>
            <w:left w:val="none" w:sz="0" w:space="0" w:color="auto"/>
            <w:bottom w:val="none" w:sz="0" w:space="0" w:color="auto"/>
            <w:right w:val="none" w:sz="0" w:space="0" w:color="auto"/>
          </w:divBdr>
          <w:divsChild>
            <w:div w:id="1198273666">
              <w:marLeft w:val="0"/>
              <w:marRight w:val="0"/>
              <w:marTop w:val="0"/>
              <w:marBottom w:val="0"/>
              <w:divBdr>
                <w:top w:val="none" w:sz="0" w:space="0" w:color="auto"/>
                <w:left w:val="none" w:sz="0" w:space="0" w:color="auto"/>
                <w:bottom w:val="none" w:sz="0" w:space="0" w:color="auto"/>
                <w:right w:val="none" w:sz="0" w:space="0" w:color="auto"/>
              </w:divBdr>
              <w:divsChild>
                <w:div w:id="1627422597">
                  <w:marLeft w:val="1410"/>
                  <w:marRight w:val="0"/>
                  <w:marTop w:val="0"/>
                  <w:marBottom w:val="0"/>
                  <w:divBdr>
                    <w:top w:val="none" w:sz="0" w:space="0" w:color="auto"/>
                    <w:left w:val="none" w:sz="0" w:space="0" w:color="auto"/>
                    <w:bottom w:val="none" w:sz="0" w:space="0" w:color="auto"/>
                    <w:right w:val="none" w:sz="0" w:space="0" w:color="auto"/>
                  </w:divBdr>
                  <w:divsChild>
                    <w:div w:id="595023907">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461405">
      <w:bodyDiv w:val="1"/>
      <w:marLeft w:val="0"/>
      <w:marRight w:val="0"/>
      <w:marTop w:val="0"/>
      <w:marBottom w:val="0"/>
      <w:divBdr>
        <w:top w:val="none" w:sz="0" w:space="0" w:color="auto"/>
        <w:left w:val="none" w:sz="0" w:space="0" w:color="auto"/>
        <w:bottom w:val="none" w:sz="0" w:space="0" w:color="auto"/>
        <w:right w:val="none" w:sz="0" w:space="0" w:color="auto"/>
      </w:divBdr>
      <w:divsChild>
        <w:div w:id="1933708196">
          <w:marLeft w:val="0"/>
          <w:marRight w:val="0"/>
          <w:marTop w:val="60"/>
          <w:marBottom w:val="105"/>
          <w:divBdr>
            <w:top w:val="none" w:sz="0" w:space="0" w:color="auto"/>
            <w:left w:val="none" w:sz="0" w:space="0" w:color="auto"/>
            <w:bottom w:val="none" w:sz="0" w:space="0" w:color="auto"/>
            <w:right w:val="none" w:sz="0" w:space="0" w:color="auto"/>
          </w:divBdr>
          <w:divsChild>
            <w:div w:id="1035934304">
              <w:marLeft w:val="0"/>
              <w:marRight w:val="0"/>
              <w:marTop w:val="0"/>
              <w:marBottom w:val="0"/>
              <w:divBdr>
                <w:top w:val="none" w:sz="0" w:space="0" w:color="auto"/>
                <w:left w:val="none" w:sz="0" w:space="0" w:color="auto"/>
                <w:bottom w:val="none" w:sz="0" w:space="0" w:color="auto"/>
                <w:right w:val="none" w:sz="0" w:space="0" w:color="auto"/>
              </w:divBdr>
              <w:divsChild>
                <w:div w:id="265962229">
                  <w:marLeft w:val="0"/>
                  <w:marRight w:val="0"/>
                  <w:marTop w:val="0"/>
                  <w:marBottom w:val="0"/>
                  <w:divBdr>
                    <w:top w:val="none" w:sz="0" w:space="0" w:color="auto"/>
                    <w:left w:val="none" w:sz="0" w:space="0" w:color="auto"/>
                    <w:bottom w:val="none" w:sz="0" w:space="0" w:color="auto"/>
                    <w:right w:val="none" w:sz="0" w:space="0" w:color="auto"/>
                  </w:divBdr>
                  <w:divsChild>
                    <w:div w:id="833691327">
                      <w:marLeft w:val="0"/>
                      <w:marRight w:val="0"/>
                      <w:marTop w:val="0"/>
                      <w:marBottom w:val="0"/>
                      <w:divBdr>
                        <w:top w:val="none" w:sz="0" w:space="0" w:color="auto"/>
                        <w:left w:val="none" w:sz="0" w:space="0" w:color="auto"/>
                        <w:bottom w:val="none" w:sz="0" w:space="0" w:color="auto"/>
                        <w:right w:val="none" w:sz="0" w:space="0" w:color="auto"/>
                      </w:divBdr>
                      <w:divsChild>
                        <w:div w:id="63911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36366">
      <w:bodyDiv w:val="1"/>
      <w:marLeft w:val="0"/>
      <w:marRight w:val="0"/>
      <w:marTop w:val="100"/>
      <w:marBottom w:val="100"/>
      <w:divBdr>
        <w:top w:val="none" w:sz="0" w:space="0" w:color="auto"/>
        <w:left w:val="none" w:sz="0" w:space="0" w:color="auto"/>
        <w:bottom w:val="none" w:sz="0" w:space="0" w:color="auto"/>
        <w:right w:val="none" w:sz="0" w:space="0" w:color="auto"/>
      </w:divBdr>
      <w:divsChild>
        <w:div w:id="1522814458">
          <w:marLeft w:val="0"/>
          <w:marRight w:val="0"/>
          <w:marTop w:val="0"/>
          <w:marBottom w:val="0"/>
          <w:divBdr>
            <w:top w:val="none" w:sz="0" w:space="0" w:color="auto"/>
            <w:left w:val="none" w:sz="0" w:space="0" w:color="auto"/>
            <w:bottom w:val="single" w:sz="6" w:space="0" w:color="AFC4BF"/>
            <w:right w:val="none" w:sz="0" w:space="0" w:color="auto"/>
          </w:divBdr>
        </w:div>
      </w:divsChild>
    </w:div>
    <w:div w:id="509295506">
      <w:bodyDiv w:val="1"/>
      <w:marLeft w:val="0"/>
      <w:marRight w:val="0"/>
      <w:marTop w:val="0"/>
      <w:marBottom w:val="0"/>
      <w:divBdr>
        <w:top w:val="none" w:sz="0" w:space="0" w:color="auto"/>
        <w:left w:val="none" w:sz="0" w:space="0" w:color="auto"/>
        <w:bottom w:val="none" w:sz="0" w:space="0" w:color="auto"/>
        <w:right w:val="none" w:sz="0" w:space="0" w:color="auto"/>
      </w:divBdr>
      <w:divsChild>
        <w:div w:id="103769393">
          <w:marLeft w:val="0"/>
          <w:marRight w:val="0"/>
          <w:marTop w:val="60"/>
          <w:marBottom w:val="105"/>
          <w:divBdr>
            <w:top w:val="none" w:sz="0" w:space="0" w:color="auto"/>
            <w:left w:val="none" w:sz="0" w:space="0" w:color="auto"/>
            <w:bottom w:val="none" w:sz="0" w:space="0" w:color="auto"/>
            <w:right w:val="none" w:sz="0" w:space="0" w:color="auto"/>
          </w:divBdr>
          <w:divsChild>
            <w:div w:id="1887445728">
              <w:marLeft w:val="0"/>
              <w:marRight w:val="0"/>
              <w:marTop w:val="0"/>
              <w:marBottom w:val="0"/>
              <w:divBdr>
                <w:top w:val="none" w:sz="0" w:space="0" w:color="auto"/>
                <w:left w:val="none" w:sz="0" w:space="0" w:color="auto"/>
                <w:bottom w:val="none" w:sz="0" w:space="0" w:color="auto"/>
                <w:right w:val="none" w:sz="0" w:space="0" w:color="auto"/>
              </w:divBdr>
              <w:divsChild>
                <w:div w:id="1905142486">
                  <w:marLeft w:val="0"/>
                  <w:marRight w:val="0"/>
                  <w:marTop w:val="0"/>
                  <w:marBottom w:val="0"/>
                  <w:divBdr>
                    <w:top w:val="none" w:sz="0" w:space="0" w:color="auto"/>
                    <w:left w:val="none" w:sz="0" w:space="0" w:color="auto"/>
                    <w:bottom w:val="none" w:sz="0" w:space="0" w:color="auto"/>
                    <w:right w:val="none" w:sz="0" w:space="0" w:color="auto"/>
                  </w:divBdr>
                  <w:divsChild>
                    <w:div w:id="1340309199">
                      <w:marLeft w:val="0"/>
                      <w:marRight w:val="0"/>
                      <w:marTop w:val="0"/>
                      <w:marBottom w:val="0"/>
                      <w:divBdr>
                        <w:top w:val="none" w:sz="0" w:space="0" w:color="auto"/>
                        <w:left w:val="none" w:sz="0" w:space="0" w:color="auto"/>
                        <w:bottom w:val="none" w:sz="0" w:space="0" w:color="auto"/>
                        <w:right w:val="none" w:sz="0" w:space="0" w:color="auto"/>
                      </w:divBdr>
                      <w:divsChild>
                        <w:div w:id="46393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062380">
      <w:bodyDiv w:val="1"/>
      <w:marLeft w:val="0"/>
      <w:marRight w:val="0"/>
      <w:marTop w:val="0"/>
      <w:marBottom w:val="0"/>
      <w:divBdr>
        <w:top w:val="none" w:sz="0" w:space="0" w:color="auto"/>
        <w:left w:val="none" w:sz="0" w:space="0" w:color="auto"/>
        <w:bottom w:val="none" w:sz="0" w:space="0" w:color="auto"/>
        <w:right w:val="none" w:sz="0" w:space="0" w:color="auto"/>
      </w:divBdr>
      <w:divsChild>
        <w:div w:id="1978492362">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586156880">
      <w:bodyDiv w:val="1"/>
      <w:marLeft w:val="0"/>
      <w:marRight w:val="0"/>
      <w:marTop w:val="0"/>
      <w:marBottom w:val="0"/>
      <w:divBdr>
        <w:top w:val="none" w:sz="0" w:space="0" w:color="auto"/>
        <w:left w:val="none" w:sz="0" w:space="0" w:color="auto"/>
        <w:bottom w:val="none" w:sz="0" w:space="0" w:color="auto"/>
        <w:right w:val="none" w:sz="0" w:space="0" w:color="auto"/>
      </w:divBdr>
    </w:div>
    <w:div w:id="587226970">
      <w:bodyDiv w:val="1"/>
      <w:marLeft w:val="0"/>
      <w:marRight w:val="0"/>
      <w:marTop w:val="0"/>
      <w:marBottom w:val="0"/>
      <w:divBdr>
        <w:top w:val="none" w:sz="0" w:space="0" w:color="auto"/>
        <w:left w:val="none" w:sz="0" w:space="0" w:color="auto"/>
        <w:bottom w:val="none" w:sz="0" w:space="0" w:color="auto"/>
        <w:right w:val="none" w:sz="0" w:space="0" w:color="auto"/>
      </w:divBdr>
      <w:divsChild>
        <w:div w:id="665203806">
          <w:marLeft w:val="3450"/>
          <w:marRight w:val="150"/>
          <w:marTop w:val="0"/>
          <w:marBottom w:val="0"/>
          <w:divBdr>
            <w:top w:val="none" w:sz="0" w:space="0" w:color="auto"/>
            <w:left w:val="none" w:sz="0" w:space="0" w:color="auto"/>
            <w:bottom w:val="none" w:sz="0" w:space="0" w:color="auto"/>
            <w:right w:val="none" w:sz="0" w:space="0" w:color="auto"/>
          </w:divBdr>
          <w:divsChild>
            <w:div w:id="156398089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596250604">
      <w:bodyDiv w:val="1"/>
      <w:marLeft w:val="0"/>
      <w:marRight w:val="0"/>
      <w:marTop w:val="0"/>
      <w:marBottom w:val="0"/>
      <w:divBdr>
        <w:top w:val="none" w:sz="0" w:space="0" w:color="auto"/>
        <w:left w:val="none" w:sz="0" w:space="0" w:color="auto"/>
        <w:bottom w:val="none" w:sz="0" w:space="0" w:color="auto"/>
        <w:right w:val="none" w:sz="0" w:space="0" w:color="auto"/>
      </w:divBdr>
    </w:div>
    <w:div w:id="605577255">
      <w:bodyDiv w:val="1"/>
      <w:marLeft w:val="0"/>
      <w:marRight w:val="0"/>
      <w:marTop w:val="0"/>
      <w:marBottom w:val="0"/>
      <w:divBdr>
        <w:top w:val="none" w:sz="0" w:space="0" w:color="auto"/>
        <w:left w:val="none" w:sz="0" w:space="0" w:color="auto"/>
        <w:bottom w:val="none" w:sz="0" w:space="0" w:color="auto"/>
        <w:right w:val="none" w:sz="0" w:space="0" w:color="auto"/>
      </w:divBdr>
      <w:divsChild>
        <w:div w:id="1644505382">
          <w:marLeft w:val="3450"/>
          <w:marRight w:val="150"/>
          <w:marTop w:val="0"/>
          <w:marBottom w:val="0"/>
          <w:divBdr>
            <w:top w:val="none" w:sz="0" w:space="0" w:color="auto"/>
            <w:left w:val="none" w:sz="0" w:space="0" w:color="auto"/>
            <w:bottom w:val="none" w:sz="0" w:space="0" w:color="auto"/>
            <w:right w:val="none" w:sz="0" w:space="0" w:color="auto"/>
          </w:divBdr>
          <w:divsChild>
            <w:div w:id="8513349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605966852">
      <w:bodyDiv w:val="1"/>
      <w:marLeft w:val="0"/>
      <w:marRight w:val="0"/>
      <w:marTop w:val="0"/>
      <w:marBottom w:val="0"/>
      <w:divBdr>
        <w:top w:val="none" w:sz="0" w:space="0" w:color="auto"/>
        <w:left w:val="none" w:sz="0" w:space="0" w:color="auto"/>
        <w:bottom w:val="none" w:sz="0" w:space="0" w:color="auto"/>
        <w:right w:val="none" w:sz="0" w:space="0" w:color="auto"/>
      </w:divBdr>
      <w:divsChild>
        <w:div w:id="1984961986">
          <w:marLeft w:val="3450"/>
          <w:marRight w:val="150"/>
          <w:marTop w:val="0"/>
          <w:marBottom w:val="0"/>
          <w:divBdr>
            <w:top w:val="none" w:sz="0" w:space="0" w:color="auto"/>
            <w:left w:val="none" w:sz="0" w:space="0" w:color="auto"/>
            <w:bottom w:val="none" w:sz="0" w:space="0" w:color="auto"/>
            <w:right w:val="none" w:sz="0" w:space="0" w:color="auto"/>
          </w:divBdr>
          <w:divsChild>
            <w:div w:id="20860956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615137086">
      <w:bodyDiv w:val="1"/>
      <w:marLeft w:val="0"/>
      <w:marRight w:val="0"/>
      <w:marTop w:val="0"/>
      <w:marBottom w:val="0"/>
      <w:divBdr>
        <w:top w:val="none" w:sz="0" w:space="0" w:color="auto"/>
        <w:left w:val="none" w:sz="0" w:space="0" w:color="auto"/>
        <w:bottom w:val="none" w:sz="0" w:space="0" w:color="auto"/>
        <w:right w:val="none" w:sz="0" w:space="0" w:color="auto"/>
      </w:divBdr>
      <w:divsChild>
        <w:div w:id="1599603439">
          <w:marLeft w:val="0"/>
          <w:marRight w:val="0"/>
          <w:marTop w:val="180"/>
          <w:marBottom w:val="0"/>
          <w:divBdr>
            <w:top w:val="none" w:sz="0" w:space="0" w:color="auto"/>
            <w:left w:val="none" w:sz="0" w:space="0" w:color="auto"/>
            <w:bottom w:val="none" w:sz="0" w:space="0" w:color="auto"/>
            <w:right w:val="none" w:sz="0" w:space="0" w:color="auto"/>
          </w:divBdr>
          <w:divsChild>
            <w:div w:id="1426655809">
              <w:marLeft w:val="0"/>
              <w:marRight w:val="0"/>
              <w:marTop w:val="0"/>
              <w:marBottom w:val="0"/>
              <w:divBdr>
                <w:top w:val="none" w:sz="0" w:space="0" w:color="auto"/>
                <w:left w:val="none" w:sz="0" w:space="0" w:color="auto"/>
                <w:bottom w:val="none" w:sz="0" w:space="0" w:color="auto"/>
                <w:right w:val="none" w:sz="0" w:space="0" w:color="auto"/>
              </w:divBdr>
              <w:divsChild>
                <w:div w:id="73169490">
                  <w:marLeft w:val="2100"/>
                  <w:marRight w:val="0"/>
                  <w:marTop w:val="0"/>
                  <w:marBottom w:val="0"/>
                  <w:divBdr>
                    <w:top w:val="none" w:sz="0" w:space="0" w:color="auto"/>
                    <w:left w:val="none" w:sz="0" w:space="0" w:color="auto"/>
                    <w:bottom w:val="none" w:sz="0" w:space="0" w:color="auto"/>
                    <w:right w:val="none" w:sz="0" w:space="0" w:color="auto"/>
                  </w:divBdr>
                  <w:divsChild>
                    <w:div w:id="81074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628006">
      <w:bodyDiv w:val="1"/>
      <w:marLeft w:val="0"/>
      <w:marRight w:val="0"/>
      <w:marTop w:val="0"/>
      <w:marBottom w:val="0"/>
      <w:divBdr>
        <w:top w:val="none" w:sz="0" w:space="0" w:color="auto"/>
        <w:left w:val="none" w:sz="0" w:space="0" w:color="auto"/>
        <w:bottom w:val="none" w:sz="0" w:space="0" w:color="auto"/>
        <w:right w:val="none" w:sz="0" w:space="0" w:color="auto"/>
      </w:divBdr>
      <w:divsChild>
        <w:div w:id="266431883">
          <w:marLeft w:val="1152"/>
          <w:marRight w:val="0"/>
          <w:marTop w:val="0"/>
          <w:marBottom w:val="0"/>
          <w:divBdr>
            <w:top w:val="none" w:sz="0" w:space="0" w:color="auto"/>
            <w:left w:val="none" w:sz="0" w:space="0" w:color="auto"/>
            <w:bottom w:val="none" w:sz="0" w:space="0" w:color="auto"/>
            <w:right w:val="none" w:sz="0" w:space="0" w:color="auto"/>
          </w:divBdr>
          <w:divsChild>
            <w:div w:id="5255320">
              <w:marLeft w:val="864"/>
              <w:marRight w:val="0"/>
              <w:marTop w:val="0"/>
              <w:marBottom w:val="0"/>
              <w:divBdr>
                <w:top w:val="none" w:sz="0" w:space="0" w:color="auto"/>
                <w:left w:val="none" w:sz="0" w:space="0" w:color="auto"/>
                <w:bottom w:val="none" w:sz="0" w:space="0" w:color="auto"/>
                <w:right w:val="none" w:sz="0" w:space="0" w:color="auto"/>
              </w:divBdr>
            </w:div>
            <w:div w:id="284778539">
              <w:marLeft w:val="576"/>
              <w:marRight w:val="0"/>
              <w:marTop w:val="0"/>
              <w:marBottom w:val="0"/>
              <w:divBdr>
                <w:top w:val="none" w:sz="0" w:space="0" w:color="auto"/>
                <w:left w:val="none" w:sz="0" w:space="0" w:color="auto"/>
                <w:bottom w:val="none" w:sz="0" w:space="0" w:color="auto"/>
                <w:right w:val="none" w:sz="0" w:space="0" w:color="auto"/>
              </w:divBdr>
            </w:div>
            <w:div w:id="299118967">
              <w:marLeft w:val="864"/>
              <w:marRight w:val="0"/>
              <w:marTop w:val="0"/>
              <w:marBottom w:val="0"/>
              <w:divBdr>
                <w:top w:val="none" w:sz="0" w:space="0" w:color="auto"/>
                <w:left w:val="none" w:sz="0" w:space="0" w:color="auto"/>
                <w:bottom w:val="none" w:sz="0" w:space="0" w:color="auto"/>
                <w:right w:val="none" w:sz="0" w:space="0" w:color="auto"/>
              </w:divBdr>
            </w:div>
            <w:div w:id="544369055">
              <w:marLeft w:val="576"/>
              <w:marRight w:val="0"/>
              <w:marTop w:val="0"/>
              <w:marBottom w:val="0"/>
              <w:divBdr>
                <w:top w:val="none" w:sz="0" w:space="0" w:color="auto"/>
                <w:left w:val="none" w:sz="0" w:space="0" w:color="auto"/>
                <w:bottom w:val="none" w:sz="0" w:space="0" w:color="auto"/>
                <w:right w:val="none" w:sz="0" w:space="0" w:color="auto"/>
              </w:divBdr>
            </w:div>
            <w:div w:id="979770911">
              <w:marLeft w:val="864"/>
              <w:marRight w:val="0"/>
              <w:marTop w:val="0"/>
              <w:marBottom w:val="0"/>
              <w:divBdr>
                <w:top w:val="none" w:sz="0" w:space="0" w:color="auto"/>
                <w:left w:val="none" w:sz="0" w:space="0" w:color="auto"/>
                <w:bottom w:val="none" w:sz="0" w:space="0" w:color="auto"/>
                <w:right w:val="none" w:sz="0" w:space="0" w:color="auto"/>
              </w:divBdr>
            </w:div>
            <w:div w:id="1026759968">
              <w:marLeft w:val="0"/>
              <w:marRight w:val="0"/>
              <w:marTop w:val="0"/>
              <w:marBottom w:val="0"/>
              <w:divBdr>
                <w:top w:val="none" w:sz="0" w:space="0" w:color="auto"/>
                <w:left w:val="none" w:sz="0" w:space="0" w:color="auto"/>
                <w:bottom w:val="none" w:sz="0" w:space="0" w:color="auto"/>
                <w:right w:val="none" w:sz="0" w:space="0" w:color="auto"/>
              </w:divBdr>
            </w:div>
            <w:div w:id="1191651708">
              <w:marLeft w:val="864"/>
              <w:marRight w:val="0"/>
              <w:marTop w:val="0"/>
              <w:marBottom w:val="0"/>
              <w:divBdr>
                <w:top w:val="none" w:sz="0" w:space="0" w:color="auto"/>
                <w:left w:val="none" w:sz="0" w:space="0" w:color="auto"/>
                <w:bottom w:val="none" w:sz="0" w:space="0" w:color="auto"/>
                <w:right w:val="none" w:sz="0" w:space="0" w:color="auto"/>
              </w:divBdr>
            </w:div>
            <w:div w:id="1569220008">
              <w:marLeft w:val="864"/>
              <w:marRight w:val="0"/>
              <w:marTop w:val="0"/>
              <w:marBottom w:val="0"/>
              <w:divBdr>
                <w:top w:val="none" w:sz="0" w:space="0" w:color="auto"/>
                <w:left w:val="none" w:sz="0" w:space="0" w:color="auto"/>
                <w:bottom w:val="none" w:sz="0" w:space="0" w:color="auto"/>
                <w:right w:val="none" w:sz="0" w:space="0" w:color="auto"/>
              </w:divBdr>
            </w:div>
            <w:div w:id="1721443296">
              <w:marLeft w:val="576"/>
              <w:marRight w:val="0"/>
              <w:marTop w:val="0"/>
              <w:marBottom w:val="0"/>
              <w:divBdr>
                <w:top w:val="none" w:sz="0" w:space="0" w:color="auto"/>
                <w:left w:val="none" w:sz="0" w:space="0" w:color="auto"/>
                <w:bottom w:val="none" w:sz="0" w:space="0" w:color="auto"/>
                <w:right w:val="none" w:sz="0" w:space="0" w:color="auto"/>
              </w:divBdr>
            </w:div>
            <w:div w:id="1913008208">
              <w:marLeft w:val="864"/>
              <w:marRight w:val="0"/>
              <w:marTop w:val="0"/>
              <w:marBottom w:val="0"/>
              <w:divBdr>
                <w:top w:val="none" w:sz="0" w:space="0" w:color="auto"/>
                <w:left w:val="none" w:sz="0" w:space="0" w:color="auto"/>
                <w:bottom w:val="none" w:sz="0" w:space="0" w:color="auto"/>
                <w:right w:val="none" w:sz="0" w:space="0" w:color="auto"/>
              </w:divBdr>
            </w:div>
          </w:divsChild>
        </w:div>
        <w:div w:id="1233200302">
          <w:marLeft w:val="1440"/>
          <w:marRight w:val="0"/>
          <w:marTop w:val="0"/>
          <w:marBottom w:val="0"/>
          <w:divBdr>
            <w:top w:val="none" w:sz="0" w:space="0" w:color="auto"/>
            <w:left w:val="none" w:sz="0" w:space="0" w:color="auto"/>
            <w:bottom w:val="none" w:sz="0" w:space="0" w:color="auto"/>
            <w:right w:val="none" w:sz="0" w:space="0" w:color="auto"/>
          </w:divBdr>
          <w:divsChild>
            <w:div w:id="266616611">
              <w:marLeft w:val="576"/>
              <w:marRight w:val="0"/>
              <w:marTop w:val="0"/>
              <w:marBottom w:val="0"/>
              <w:divBdr>
                <w:top w:val="none" w:sz="0" w:space="0" w:color="auto"/>
                <w:left w:val="none" w:sz="0" w:space="0" w:color="auto"/>
                <w:bottom w:val="none" w:sz="0" w:space="0" w:color="auto"/>
                <w:right w:val="none" w:sz="0" w:space="0" w:color="auto"/>
              </w:divBdr>
            </w:div>
            <w:div w:id="401492944">
              <w:marLeft w:val="0"/>
              <w:marRight w:val="0"/>
              <w:marTop w:val="0"/>
              <w:marBottom w:val="0"/>
              <w:divBdr>
                <w:top w:val="none" w:sz="0" w:space="0" w:color="auto"/>
                <w:left w:val="none" w:sz="0" w:space="0" w:color="auto"/>
                <w:bottom w:val="none" w:sz="0" w:space="0" w:color="auto"/>
                <w:right w:val="none" w:sz="0" w:space="0" w:color="auto"/>
              </w:divBdr>
            </w:div>
            <w:div w:id="2001956942">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638145680">
      <w:bodyDiv w:val="1"/>
      <w:marLeft w:val="0"/>
      <w:marRight w:val="0"/>
      <w:marTop w:val="0"/>
      <w:marBottom w:val="0"/>
      <w:divBdr>
        <w:top w:val="none" w:sz="0" w:space="0" w:color="auto"/>
        <w:left w:val="none" w:sz="0" w:space="0" w:color="auto"/>
        <w:bottom w:val="none" w:sz="0" w:space="0" w:color="auto"/>
        <w:right w:val="none" w:sz="0" w:space="0" w:color="auto"/>
      </w:divBdr>
    </w:div>
    <w:div w:id="673146717">
      <w:bodyDiv w:val="1"/>
      <w:marLeft w:val="0"/>
      <w:marRight w:val="0"/>
      <w:marTop w:val="0"/>
      <w:marBottom w:val="0"/>
      <w:divBdr>
        <w:top w:val="none" w:sz="0" w:space="0" w:color="auto"/>
        <w:left w:val="none" w:sz="0" w:space="0" w:color="auto"/>
        <w:bottom w:val="none" w:sz="0" w:space="0" w:color="auto"/>
        <w:right w:val="none" w:sz="0" w:space="0" w:color="auto"/>
      </w:divBdr>
      <w:divsChild>
        <w:div w:id="1691838626">
          <w:marLeft w:val="3450"/>
          <w:marRight w:val="150"/>
          <w:marTop w:val="0"/>
          <w:marBottom w:val="0"/>
          <w:divBdr>
            <w:top w:val="none" w:sz="0" w:space="0" w:color="auto"/>
            <w:left w:val="none" w:sz="0" w:space="0" w:color="auto"/>
            <w:bottom w:val="none" w:sz="0" w:space="0" w:color="auto"/>
            <w:right w:val="none" w:sz="0" w:space="0" w:color="auto"/>
          </w:divBdr>
          <w:divsChild>
            <w:div w:id="85611652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691807656">
      <w:bodyDiv w:val="1"/>
      <w:marLeft w:val="0"/>
      <w:marRight w:val="0"/>
      <w:marTop w:val="0"/>
      <w:marBottom w:val="0"/>
      <w:divBdr>
        <w:top w:val="none" w:sz="0" w:space="0" w:color="auto"/>
        <w:left w:val="none" w:sz="0" w:space="0" w:color="auto"/>
        <w:bottom w:val="none" w:sz="0" w:space="0" w:color="auto"/>
        <w:right w:val="none" w:sz="0" w:space="0" w:color="auto"/>
      </w:divBdr>
      <w:divsChild>
        <w:div w:id="373046427">
          <w:marLeft w:val="3450"/>
          <w:marRight w:val="150"/>
          <w:marTop w:val="0"/>
          <w:marBottom w:val="0"/>
          <w:divBdr>
            <w:top w:val="none" w:sz="0" w:space="0" w:color="auto"/>
            <w:left w:val="none" w:sz="0" w:space="0" w:color="auto"/>
            <w:bottom w:val="none" w:sz="0" w:space="0" w:color="auto"/>
            <w:right w:val="none" w:sz="0" w:space="0" w:color="auto"/>
          </w:divBdr>
          <w:divsChild>
            <w:div w:id="846159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12654856">
      <w:bodyDiv w:val="1"/>
      <w:marLeft w:val="0"/>
      <w:marRight w:val="0"/>
      <w:marTop w:val="0"/>
      <w:marBottom w:val="0"/>
      <w:divBdr>
        <w:top w:val="none" w:sz="0" w:space="0" w:color="auto"/>
        <w:left w:val="none" w:sz="0" w:space="0" w:color="auto"/>
        <w:bottom w:val="none" w:sz="0" w:space="0" w:color="auto"/>
        <w:right w:val="none" w:sz="0" w:space="0" w:color="auto"/>
      </w:divBdr>
      <w:divsChild>
        <w:div w:id="1194344090">
          <w:marLeft w:val="3450"/>
          <w:marRight w:val="150"/>
          <w:marTop w:val="0"/>
          <w:marBottom w:val="0"/>
          <w:divBdr>
            <w:top w:val="none" w:sz="0" w:space="0" w:color="auto"/>
            <w:left w:val="none" w:sz="0" w:space="0" w:color="auto"/>
            <w:bottom w:val="none" w:sz="0" w:space="0" w:color="auto"/>
            <w:right w:val="none" w:sz="0" w:space="0" w:color="auto"/>
          </w:divBdr>
          <w:divsChild>
            <w:div w:id="95205056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14545816">
      <w:bodyDiv w:val="1"/>
      <w:marLeft w:val="0"/>
      <w:marRight w:val="0"/>
      <w:marTop w:val="0"/>
      <w:marBottom w:val="0"/>
      <w:divBdr>
        <w:top w:val="none" w:sz="0" w:space="0" w:color="auto"/>
        <w:left w:val="none" w:sz="0" w:space="0" w:color="auto"/>
        <w:bottom w:val="none" w:sz="0" w:space="0" w:color="auto"/>
        <w:right w:val="none" w:sz="0" w:space="0" w:color="auto"/>
      </w:divBdr>
      <w:divsChild>
        <w:div w:id="149099876">
          <w:marLeft w:val="0"/>
          <w:marRight w:val="0"/>
          <w:marTop w:val="60"/>
          <w:marBottom w:val="105"/>
          <w:divBdr>
            <w:top w:val="none" w:sz="0" w:space="0" w:color="auto"/>
            <w:left w:val="none" w:sz="0" w:space="0" w:color="auto"/>
            <w:bottom w:val="none" w:sz="0" w:space="0" w:color="auto"/>
            <w:right w:val="none" w:sz="0" w:space="0" w:color="auto"/>
          </w:divBdr>
          <w:divsChild>
            <w:div w:id="490680567">
              <w:marLeft w:val="0"/>
              <w:marRight w:val="0"/>
              <w:marTop w:val="0"/>
              <w:marBottom w:val="0"/>
              <w:divBdr>
                <w:top w:val="none" w:sz="0" w:space="0" w:color="auto"/>
                <w:left w:val="none" w:sz="0" w:space="0" w:color="auto"/>
                <w:bottom w:val="none" w:sz="0" w:space="0" w:color="auto"/>
                <w:right w:val="none" w:sz="0" w:space="0" w:color="auto"/>
              </w:divBdr>
              <w:divsChild>
                <w:div w:id="109905497">
                  <w:marLeft w:val="0"/>
                  <w:marRight w:val="0"/>
                  <w:marTop w:val="0"/>
                  <w:marBottom w:val="0"/>
                  <w:divBdr>
                    <w:top w:val="none" w:sz="0" w:space="0" w:color="auto"/>
                    <w:left w:val="none" w:sz="0" w:space="0" w:color="auto"/>
                    <w:bottom w:val="none" w:sz="0" w:space="0" w:color="auto"/>
                    <w:right w:val="none" w:sz="0" w:space="0" w:color="auto"/>
                  </w:divBdr>
                  <w:divsChild>
                    <w:div w:id="239483354">
                      <w:marLeft w:val="0"/>
                      <w:marRight w:val="0"/>
                      <w:marTop w:val="0"/>
                      <w:marBottom w:val="0"/>
                      <w:divBdr>
                        <w:top w:val="none" w:sz="0" w:space="0" w:color="auto"/>
                        <w:left w:val="none" w:sz="0" w:space="0" w:color="auto"/>
                        <w:bottom w:val="none" w:sz="0" w:space="0" w:color="auto"/>
                        <w:right w:val="none" w:sz="0" w:space="0" w:color="auto"/>
                      </w:divBdr>
                      <w:divsChild>
                        <w:div w:id="21042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905">
      <w:bodyDiv w:val="1"/>
      <w:marLeft w:val="0"/>
      <w:marRight w:val="0"/>
      <w:marTop w:val="0"/>
      <w:marBottom w:val="0"/>
      <w:divBdr>
        <w:top w:val="none" w:sz="0" w:space="0" w:color="auto"/>
        <w:left w:val="none" w:sz="0" w:space="0" w:color="auto"/>
        <w:bottom w:val="none" w:sz="0" w:space="0" w:color="auto"/>
        <w:right w:val="none" w:sz="0" w:space="0" w:color="auto"/>
      </w:divBdr>
      <w:divsChild>
        <w:div w:id="1067649086">
          <w:marLeft w:val="3450"/>
          <w:marRight w:val="150"/>
          <w:marTop w:val="0"/>
          <w:marBottom w:val="0"/>
          <w:divBdr>
            <w:top w:val="none" w:sz="0" w:space="0" w:color="auto"/>
            <w:left w:val="none" w:sz="0" w:space="0" w:color="auto"/>
            <w:bottom w:val="none" w:sz="0" w:space="0" w:color="auto"/>
            <w:right w:val="none" w:sz="0" w:space="0" w:color="auto"/>
          </w:divBdr>
          <w:divsChild>
            <w:div w:id="28508536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22482318">
      <w:bodyDiv w:val="1"/>
      <w:marLeft w:val="0"/>
      <w:marRight w:val="0"/>
      <w:marTop w:val="0"/>
      <w:marBottom w:val="0"/>
      <w:divBdr>
        <w:top w:val="none" w:sz="0" w:space="0" w:color="auto"/>
        <w:left w:val="none" w:sz="0" w:space="0" w:color="auto"/>
        <w:bottom w:val="none" w:sz="0" w:space="0" w:color="auto"/>
        <w:right w:val="none" w:sz="0" w:space="0" w:color="auto"/>
      </w:divBdr>
      <w:divsChild>
        <w:div w:id="521210845">
          <w:marLeft w:val="3450"/>
          <w:marRight w:val="150"/>
          <w:marTop w:val="0"/>
          <w:marBottom w:val="0"/>
          <w:divBdr>
            <w:top w:val="none" w:sz="0" w:space="0" w:color="auto"/>
            <w:left w:val="none" w:sz="0" w:space="0" w:color="auto"/>
            <w:bottom w:val="none" w:sz="0" w:space="0" w:color="auto"/>
            <w:right w:val="none" w:sz="0" w:space="0" w:color="auto"/>
          </w:divBdr>
          <w:divsChild>
            <w:div w:id="13155620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27608440">
      <w:bodyDiv w:val="1"/>
      <w:marLeft w:val="0"/>
      <w:marRight w:val="0"/>
      <w:marTop w:val="0"/>
      <w:marBottom w:val="0"/>
      <w:divBdr>
        <w:top w:val="none" w:sz="0" w:space="0" w:color="auto"/>
        <w:left w:val="none" w:sz="0" w:space="0" w:color="auto"/>
        <w:bottom w:val="none" w:sz="0" w:space="0" w:color="auto"/>
        <w:right w:val="none" w:sz="0" w:space="0" w:color="auto"/>
      </w:divBdr>
    </w:div>
    <w:div w:id="735712242">
      <w:bodyDiv w:val="1"/>
      <w:marLeft w:val="0"/>
      <w:marRight w:val="0"/>
      <w:marTop w:val="0"/>
      <w:marBottom w:val="0"/>
      <w:divBdr>
        <w:top w:val="none" w:sz="0" w:space="0" w:color="auto"/>
        <w:left w:val="none" w:sz="0" w:space="0" w:color="auto"/>
        <w:bottom w:val="none" w:sz="0" w:space="0" w:color="auto"/>
        <w:right w:val="none" w:sz="0" w:space="0" w:color="auto"/>
      </w:divBdr>
      <w:divsChild>
        <w:div w:id="1466510547">
          <w:marLeft w:val="0"/>
          <w:marRight w:val="0"/>
          <w:marTop w:val="180"/>
          <w:marBottom w:val="0"/>
          <w:divBdr>
            <w:top w:val="none" w:sz="0" w:space="0" w:color="auto"/>
            <w:left w:val="none" w:sz="0" w:space="0" w:color="auto"/>
            <w:bottom w:val="none" w:sz="0" w:space="0" w:color="auto"/>
            <w:right w:val="none" w:sz="0" w:space="0" w:color="auto"/>
          </w:divBdr>
          <w:divsChild>
            <w:div w:id="62071682">
              <w:marLeft w:val="0"/>
              <w:marRight w:val="0"/>
              <w:marTop w:val="0"/>
              <w:marBottom w:val="0"/>
              <w:divBdr>
                <w:top w:val="none" w:sz="0" w:space="0" w:color="auto"/>
                <w:left w:val="none" w:sz="0" w:space="0" w:color="auto"/>
                <w:bottom w:val="none" w:sz="0" w:space="0" w:color="auto"/>
                <w:right w:val="none" w:sz="0" w:space="0" w:color="auto"/>
              </w:divBdr>
              <w:divsChild>
                <w:div w:id="522600155">
                  <w:marLeft w:val="1410"/>
                  <w:marRight w:val="0"/>
                  <w:marTop w:val="0"/>
                  <w:marBottom w:val="0"/>
                  <w:divBdr>
                    <w:top w:val="none" w:sz="0" w:space="0" w:color="auto"/>
                    <w:left w:val="none" w:sz="0" w:space="0" w:color="auto"/>
                    <w:bottom w:val="none" w:sz="0" w:space="0" w:color="auto"/>
                    <w:right w:val="none" w:sz="0" w:space="0" w:color="auto"/>
                  </w:divBdr>
                  <w:divsChild>
                    <w:div w:id="13572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218648">
      <w:bodyDiv w:val="1"/>
      <w:marLeft w:val="0"/>
      <w:marRight w:val="0"/>
      <w:marTop w:val="100"/>
      <w:marBottom w:val="100"/>
      <w:divBdr>
        <w:top w:val="none" w:sz="0" w:space="0" w:color="auto"/>
        <w:left w:val="none" w:sz="0" w:space="0" w:color="auto"/>
        <w:bottom w:val="none" w:sz="0" w:space="0" w:color="auto"/>
        <w:right w:val="none" w:sz="0" w:space="0" w:color="auto"/>
      </w:divBdr>
    </w:div>
    <w:div w:id="786629442">
      <w:bodyDiv w:val="1"/>
      <w:marLeft w:val="0"/>
      <w:marRight w:val="0"/>
      <w:marTop w:val="0"/>
      <w:marBottom w:val="0"/>
      <w:divBdr>
        <w:top w:val="none" w:sz="0" w:space="0" w:color="auto"/>
        <w:left w:val="none" w:sz="0" w:space="0" w:color="auto"/>
        <w:bottom w:val="none" w:sz="0" w:space="0" w:color="auto"/>
        <w:right w:val="none" w:sz="0" w:space="0" w:color="auto"/>
      </w:divBdr>
      <w:divsChild>
        <w:div w:id="929199137">
          <w:marLeft w:val="0"/>
          <w:marRight w:val="0"/>
          <w:marTop w:val="180"/>
          <w:marBottom w:val="0"/>
          <w:divBdr>
            <w:top w:val="none" w:sz="0" w:space="0" w:color="auto"/>
            <w:left w:val="none" w:sz="0" w:space="0" w:color="auto"/>
            <w:bottom w:val="none" w:sz="0" w:space="0" w:color="auto"/>
            <w:right w:val="none" w:sz="0" w:space="0" w:color="auto"/>
          </w:divBdr>
          <w:divsChild>
            <w:div w:id="1432242239">
              <w:marLeft w:val="0"/>
              <w:marRight w:val="0"/>
              <w:marTop w:val="0"/>
              <w:marBottom w:val="0"/>
              <w:divBdr>
                <w:top w:val="none" w:sz="0" w:space="0" w:color="auto"/>
                <w:left w:val="none" w:sz="0" w:space="0" w:color="auto"/>
                <w:bottom w:val="none" w:sz="0" w:space="0" w:color="auto"/>
                <w:right w:val="none" w:sz="0" w:space="0" w:color="auto"/>
              </w:divBdr>
              <w:divsChild>
                <w:div w:id="1629167263">
                  <w:marLeft w:val="1410"/>
                  <w:marRight w:val="0"/>
                  <w:marTop w:val="0"/>
                  <w:marBottom w:val="0"/>
                  <w:divBdr>
                    <w:top w:val="none" w:sz="0" w:space="0" w:color="auto"/>
                    <w:left w:val="none" w:sz="0" w:space="0" w:color="auto"/>
                    <w:bottom w:val="none" w:sz="0" w:space="0" w:color="auto"/>
                    <w:right w:val="none" w:sz="0" w:space="0" w:color="auto"/>
                  </w:divBdr>
                  <w:divsChild>
                    <w:div w:id="1445214">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401678">
      <w:bodyDiv w:val="1"/>
      <w:marLeft w:val="0"/>
      <w:marRight w:val="0"/>
      <w:marTop w:val="0"/>
      <w:marBottom w:val="0"/>
      <w:divBdr>
        <w:top w:val="none" w:sz="0" w:space="0" w:color="auto"/>
        <w:left w:val="none" w:sz="0" w:space="0" w:color="auto"/>
        <w:bottom w:val="none" w:sz="0" w:space="0" w:color="auto"/>
        <w:right w:val="none" w:sz="0" w:space="0" w:color="auto"/>
      </w:divBdr>
      <w:divsChild>
        <w:div w:id="1492060242">
          <w:marLeft w:val="0"/>
          <w:marRight w:val="0"/>
          <w:marTop w:val="60"/>
          <w:marBottom w:val="105"/>
          <w:divBdr>
            <w:top w:val="none" w:sz="0" w:space="0" w:color="auto"/>
            <w:left w:val="none" w:sz="0" w:space="0" w:color="auto"/>
            <w:bottom w:val="none" w:sz="0" w:space="0" w:color="auto"/>
            <w:right w:val="none" w:sz="0" w:space="0" w:color="auto"/>
          </w:divBdr>
          <w:divsChild>
            <w:div w:id="2057200646">
              <w:marLeft w:val="0"/>
              <w:marRight w:val="0"/>
              <w:marTop w:val="0"/>
              <w:marBottom w:val="0"/>
              <w:divBdr>
                <w:top w:val="none" w:sz="0" w:space="0" w:color="auto"/>
                <w:left w:val="none" w:sz="0" w:space="0" w:color="auto"/>
                <w:bottom w:val="none" w:sz="0" w:space="0" w:color="auto"/>
                <w:right w:val="none" w:sz="0" w:space="0" w:color="auto"/>
              </w:divBdr>
              <w:divsChild>
                <w:div w:id="1127162245">
                  <w:marLeft w:val="0"/>
                  <w:marRight w:val="0"/>
                  <w:marTop w:val="0"/>
                  <w:marBottom w:val="0"/>
                  <w:divBdr>
                    <w:top w:val="none" w:sz="0" w:space="0" w:color="auto"/>
                    <w:left w:val="none" w:sz="0" w:space="0" w:color="auto"/>
                    <w:bottom w:val="none" w:sz="0" w:space="0" w:color="auto"/>
                    <w:right w:val="none" w:sz="0" w:space="0" w:color="auto"/>
                  </w:divBdr>
                  <w:divsChild>
                    <w:div w:id="1986740307">
                      <w:marLeft w:val="0"/>
                      <w:marRight w:val="0"/>
                      <w:marTop w:val="0"/>
                      <w:marBottom w:val="0"/>
                      <w:divBdr>
                        <w:top w:val="none" w:sz="0" w:space="0" w:color="auto"/>
                        <w:left w:val="none" w:sz="0" w:space="0" w:color="auto"/>
                        <w:bottom w:val="none" w:sz="0" w:space="0" w:color="auto"/>
                        <w:right w:val="none" w:sz="0" w:space="0" w:color="auto"/>
                      </w:divBdr>
                      <w:divsChild>
                        <w:div w:id="15307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135961">
      <w:bodyDiv w:val="1"/>
      <w:marLeft w:val="0"/>
      <w:marRight w:val="0"/>
      <w:marTop w:val="0"/>
      <w:marBottom w:val="0"/>
      <w:divBdr>
        <w:top w:val="none" w:sz="0" w:space="0" w:color="auto"/>
        <w:left w:val="none" w:sz="0" w:space="0" w:color="auto"/>
        <w:bottom w:val="none" w:sz="0" w:space="0" w:color="auto"/>
        <w:right w:val="none" w:sz="0" w:space="0" w:color="auto"/>
      </w:divBdr>
      <w:divsChild>
        <w:div w:id="1051223260">
          <w:marLeft w:val="1440"/>
          <w:marRight w:val="0"/>
          <w:marTop w:val="0"/>
          <w:marBottom w:val="0"/>
          <w:divBdr>
            <w:top w:val="none" w:sz="0" w:space="0" w:color="auto"/>
            <w:left w:val="none" w:sz="0" w:space="0" w:color="auto"/>
            <w:bottom w:val="none" w:sz="0" w:space="0" w:color="auto"/>
            <w:right w:val="none" w:sz="0" w:space="0" w:color="auto"/>
          </w:divBdr>
          <w:divsChild>
            <w:div w:id="613362528">
              <w:marLeft w:val="0"/>
              <w:marRight w:val="0"/>
              <w:marTop w:val="0"/>
              <w:marBottom w:val="0"/>
              <w:divBdr>
                <w:top w:val="none" w:sz="0" w:space="0" w:color="auto"/>
                <w:left w:val="none" w:sz="0" w:space="0" w:color="auto"/>
                <w:bottom w:val="none" w:sz="0" w:space="0" w:color="auto"/>
                <w:right w:val="none" w:sz="0" w:space="0" w:color="auto"/>
              </w:divBdr>
            </w:div>
            <w:div w:id="681276017">
              <w:marLeft w:val="576"/>
              <w:marRight w:val="0"/>
              <w:marTop w:val="0"/>
              <w:marBottom w:val="0"/>
              <w:divBdr>
                <w:top w:val="none" w:sz="0" w:space="0" w:color="auto"/>
                <w:left w:val="none" w:sz="0" w:space="0" w:color="auto"/>
                <w:bottom w:val="none" w:sz="0" w:space="0" w:color="auto"/>
                <w:right w:val="none" w:sz="0" w:space="0" w:color="auto"/>
              </w:divBdr>
            </w:div>
            <w:div w:id="2069061443">
              <w:marLeft w:val="576"/>
              <w:marRight w:val="0"/>
              <w:marTop w:val="0"/>
              <w:marBottom w:val="0"/>
              <w:divBdr>
                <w:top w:val="none" w:sz="0" w:space="0" w:color="auto"/>
                <w:left w:val="none" w:sz="0" w:space="0" w:color="auto"/>
                <w:bottom w:val="none" w:sz="0" w:space="0" w:color="auto"/>
                <w:right w:val="none" w:sz="0" w:space="0" w:color="auto"/>
              </w:divBdr>
            </w:div>
          </w:divsChild>
        </w:div>
        <w:div w:id="1752581990">
          <w:marLeft w:val="1152"/>
          <w:marRight w:val="0"/>
          <w:marTop w:val="0"/>
          <w:marBottom w:val="0"/>
          <w:divBdr>
            <w:top w:val="none" w:sz="0" w:space="0" w:color="auto"/>
            <w:left w:val="none" w:sz="0" w:space="0" w:color="auto"/>
            <w:bottom w:val="none" w:sz="0" w:space="0" w:color="auto"/>
            <w:right w:val="none" w:sz="0" w:space="0" w:color="auto"/>
          </w:divBdr>
          <w:divsChild>
            <w:div w:id="4867347">
              <w:marLeft w:val="864"/>
              <w:marRight w:val="0"/>
              <w:marTop w:val="0"/>
              <w:marBottom w:val="0"/>
              <w:divBdr>
                <w:top w:val="none" w:sz="0" w:space="0" w:color="auto"/>
                <w:left w:val="none" w:sz="0" w:space="0" w:color="auto"/>
                <w:bottom w:val="none" w:sz="0" w:space="0" w:color="auto"/>
                <w:right w:val="none" w:sz="0" w:space="0" w:color="auto"/>
              </w:divBdr>
            </w:div>
            <w:div w:id="355499028">
              <w:marLeft w:val="864"/>
              <w:marRight w:val="0"/>
              <w:marTop w:val="0"/>
              <w:marBottom w:val="0"/>
              <w:divBdr>
                <w:top w:val="none" w:sz="0" w:space="0" w:color="auto"/>
                <w:left w:val="none" w:sz="0" w:space="0" w:color="auto"/>
                <w:bottom w:val="none" w:sz="0" w:space="0" w:color="auto"/>
                <w:right w:val="none" w:sz="0" w:space="0" w:color="auto"/>
              </w:divBdr>
            </w:div>
            <w:div w:id="890460236">
              <w:marLeft w:val="576"/>
              <w:marRight w:val="0"/>
              <w:marTop w:val="0"/>
              <w:marBottom w:val="0"/>
              <w:divBdr>
                <w:top w:val="none" w:sz="0" w:space="0" w:color="auto"/>
                <w:left w:val="none" w:sz="0" w:space="0" w:color="auto"/>
                <w:bottom w:val="none" w:sz="0" w:space="0" w:color="auto"/>
                <w:right w:val="none" w:sz="0" w:space="0" w:color="auto"/>
              </w:divBdr>
            </w:div>
            <w:div w:id="1134175457">
              <w:marLeft w:val="864"/>
              <w:marRight w:val="0"/>
              <w:marTop w:val="0"/>
              <w:marBottom w:val="0"/>
              <w:divBdr>
                <w:top w:val="none" w:sz="0" w:space="0" w:color="auto"/>
                <w:left w:val="none" w:sz="0" w:space="0" w:color="auto"/>
                <w:bottom w:val="none" w:sz="0" w:space="0" w:color="auto"/>
                <w:right w:val="none" w:sz="0" w:space="0" w:color="auto"/>
              </w:divBdr>
            </w:div>
            <w:div w:id="1142236872">
              <w:marLeft w:val="864"/>
              <w:marRight w:val="0"/>
              <w:marTop w:val="0"/>
              <w:marBottom w:val="0"/>
              <w:divBdr>
                <w:top w:val="none" w:sz="0" w:space="0" w:color="auto"/>
                <w:left w:val="none" w:sz="0" w:space="0" w:color="auto"/>
                <w:bottom w:val="none" w:sz="0" w:space="0" w:color="auto"/>
                <w:right w:val="none" w:sz="0" w:space="0" w:color="auto"/>
              </w:divBdr>
            </w:div>
            <w:div w:id="1655138794">
              <w:marLeft w:val="864"/>
              <w:marRight w:val="0"/>
              <w:marTop w:val="0"/>
              <w:marBottom w:val="0"/>
              <w:divBdr>
                <w:top w:val="none" w:sz="0" w:space="0" w:color="auto"/>
                <w:left w:val="none" w:sz="0" w:space="0" w:color="auto"/>
                <w:bottom w:val="none" w:sz="0" w:space="0" w:color="auto"/>
                <w:right w:val="none" w:sz="0" w:space="0" w:color="auto"/>
              </w:divBdr>
            </w:div>
            <w:div w:id="1811246850">
              <w:marLeft w:val="576"/>
              <w:marRight w:val="0"/>
              <w:marTop w:val="0"/>
              <w:marBottom w:val="0"/>
              <w:divBdr>
                <w:top w:val="none" w:sz="0" w:space="0" w:color="auto"/>
                <w:left w:val="none" w:sz="0" w:space="0" w:color="auto"/>
                <w:bottom w:val="none" w:sz="0" w:space="0" w:color="auto"/>
                <w:right w:val="none" w:sz="0" w:space="0" w:color="auto"/>
              </w:divBdr>
            </w:div>
            <w:div w:id="1822312362">
              <w:marLeft w:val="576"/>
              <w:marRight w:val="0"/>
              <w:marTop w:val="0"/>
              <w:marBottom w:val="0"/>
              <w:divBdr>
                <w:top w:val="none" w:sz="0" w:space="0" w:color="auto"/>
                <w:left w:val="none" w:sz="0" w:space="0" w:color="auto"/>
                <w:bottom w:val="none" w:sz="0" w:space="0" w:color="auto"/>
                <w:right w:val="none" w:sz="0" w:space="0" w:color="auto"/>
              </w:divBdr>
            </w:div>
            <w:div w:id="1853371612">
              <w:marLeft w:val="864"/>
              <w:marRight w:val="0"/>
              <w:marTop w:val="0"/>
              <w:marBottom w:val="0"/>
              <w:divBdr>
                <w:top w:val="none" w:sz="0" w:space="0" w:color="auto"/>
                <w:left w:val="none" w:sz="0" w:space="0" w:color="auto"/>
                <w:bottom w:val="none" w:sz="0" w:space="0" w:color="auto"/>
                <w:right w:val="none" w:sz="0" w:space="0" w:color="auto"/>
              </w:divBdr>
            </w:div>
            <w:div w:id="19944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9689">
      <w:bodyDiv w:val="1"/>
      <w:marLeft w:val="0"/>
      <w:marRight w:val="0"/>
      <w:marTop w:val="0"/>
      <w:marBottom w:val="0"/>
      <w:divBdr>
        <w:top w:val="none" w:sz="0" w:space="0" w:color="auto"/>
        <w:left w:val="none" w:sz="0" w:space="0" w:color="auto"/>
        <w:bottom w:val="none" w:sz="0" w:space="0" w:color="auto"/>
        <w:right w:val="none" w:sz="0" w:space="0" w:color="auto"/>
      </w:divBdr>
      <w:divsChild>
        <w:div w:id="1512333133">
          <w:marLeft w:val="3450"/>
          <w:marRight w:val="150"/>
          <w:marTop w:val="0"/>
          <w:marBottom w:val="0"/>
          <w:divBdr>
            <w:top w:val="none" w:sz="0" w:space="0" w:color="auto"/>
            <w:left w:val="none" w:sz="0" w:space="0" w:color="auto"/>
            <w:bottom w:val="none" w:sz="0" w:space="0" w:color="auto"/>
            <w:right w:val="none" w:sz="0" w:space="0" w:color="auto"/>
          </w:divBdr>
          <w:divsChild>
            <w:div w:id="142634023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12331931">
      <w:bodyDiv w:val="1"/>
      <w:marLeft w:val="0"/>
      <w:marRight w:val="0"/>
      <w:marTop w:val="0"/>
      <w:marBottom w:val="0"/>
      <w:divBdr>
        <w:top w:val="none" w:sz="0" w:space="0" w:color="auto"/>
        <w:left w:val="none" w:sz="0" w:space="0" w:color="auto"/>
        <w:bottom w:val="none" w:sz="0" w:space="0" w:color="auto"/>
        <w:right w:val="none" w:sz="0" w:space="0" w:color="auto"/>
      </w:divBdr>
      <w:divsChild>
        <w:div w:id="2049987951">
          <w:marLeft w:val="3450"/>
          <w:marRight w:val="150"/>
          <w:marTop w:val="0"/>
          <w:marBottom w:val="0"/>
          <w:divBdr>
            <w:top w:val="none" w:sz="0" w:space="0" w:color="auto"/>
            <w:left w:val="none" w:sz="0" w:space="0" w:color="auto"/>
            <w:bottom w:val="none" w:sz="0" w:space="0" w:color="auto"/>
            <w:right w:val="none" w:sz="0" w:space="0" w:color="auto"/>
          </w:divBdr>
          <w:divsChild>
            <w:div w:id="189118340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17116459">
      <w:bodyDiv w:val="1"/>
      <w:marLeft w:val="0"/>
      <w:marRight w:val="0"/>
      <w:marTop w:val="0"/>
      <w:marBottom w:val="0"/>
      <w:divBdr>
        <w:top w:val="none" w:sz="0" w:space="0" w:color="auto"/>
        <w:left w:val="none" w:sz="0" w:space="0" w:color="auto"/>
        <w:bottom w:val="none" w:sz="0" w:space="0" w:color="auto"/>
        <w:right w:val="none" w:sz="0" w:space="0" w:color="auto"/>
      </w:divBdr>
      <w:divsChild>
        <w:div w:id="1150681379">
          <w:marLeft w:val="3450"/>
          <w:marRight w:val="150"/>
          <w:marTop w:val="0"/>
          <w:marBottom w:val="0"/>
          <w:divBdr>
            <w:top w:val="none" w:sz="0" w:space="0" w:color="auto"/>
            <w:left w:val="none" w:sz="0" w:space="0" w:color="auto"/>
            <w:bottom w:val="none" w:sz="0" w:space="0" w:color="auto"/>
            <w:right w:val="none" w:sz="0" w:space="0" w:color="auto"/>
          </w:divBdr>
          <w:divsChild>
            <w:div w:id="6252356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31290799">
      <w:bodyDiv w:val="1"/>
      <w:marLeft w:val="0"/>
      <w:marRight w:val="0"/>
      <w:marTop w:val="0"/>
      <w:marBottom w:val="0"/>
      <w:divBdr>
        <w:top w:val="none" w:sz="0" w:space="0" w:color="auto"/>
        <w:left w:val="none" w:sz="0" w:space="0" w:color="auto"/>
        <w:bottom w:val="none" w:sz="0" w:space="0" w:color="auto"/>
        <w:right w:val="none" w:sz="0" w:space="0" w:color="auto"/>
      </w:divBdr>
      <w:divsChild>
        <w:div w:id="2078475279">
          <w:marLeft w:val="0"/>
          <w:marRight w:val="0"/>
          <w:marTop w:val="60"/>
          <w:marBottom w:val="105"/>
          <w:divBdr>
            <w:top w:val="none" w:sz="0" w:space="0" w:color="auto"/>
            <w:left w:val="none" w:sz="0" w:space="0" w:color="auto"/>
            <w:bottom w:val="none" w:sz="0" w:space="0" w:color="auto"/>
            <w:right w:val="none" w:sz="0" w:space="0" w:color="auto"/>
          </w:divBdr>
          <w:divsChild>
            <w:div w:id="1274051843">
              <w:marLeft w:val="0"/>
              <w:marRight w:val="0"/>
              <w:marTop w:val="0"/>
              <w:marBottom w:val="0"/>
              <w:divBdr>
                <w:top w:val="none" w:sz="0" w:space="0" w:color="auto"/>
                <w:left w:val="none" w:sz="0" w:space="0" w:color="auto"/>
                <w:bottom w:val="none" w:sz="0" w:space="0" w:color="auto"/>
                <w:right w:val="none" w:sz="0" w:space="0" w:color="auto"/>
              </w:divBdr>
              <w:divsChild>
                <w:div w:id="297758833">
                  <w:marLeft w:val="0"/>
                  <w:marRight w:val="0"/>
                  <w:marTop w:val="0"/>
                  <w:marBottom w:val="0"/>
                  <w:divBdr>
                    <w:top w:val="none" w:sz="0" w:space="0" w:color="auto"/>
                    <w:left w:val="none" w:sz="0" w:space="0" w:color="auto"/>
                    <w:bottom w:val="none" w:sz="0" w:space="0" w:color="auto"/>
                    <w:right w:val="none" w:sz="0" w:space="0" w:color="auto"/>
                  </w:divBdr>
                  <w:divsChild>
                    <w:div w:id="413208591">
                      <w:marLeft w:val="0"/>
                      <w:marRight w:val="0"/>
                      <w:marTop w:val="0"/>
                      <w:marBottom w:val="0"/>
                      <w:divBdr>
                        <w:top w:val="none" w:sz="0" w:space="0" w:color="auto"/>
                        <w:left w:val="none" w:sz="0" w:space="0" w:color="auto"/>
                        <w:bottom w:val="none" w:sz="0" w:space="0" w:color="auto"/>
                        <w:right w:val="none" w:sz="0" w:space="0" w:color="auto"/>
                      </w:divBdr>
                      <w:divsChild>
                        <w:div w:id="85762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023401">
      <w:bodyDiv w:val="1"/>
      <w:marLeft w:val="0"/>
      <w:marRight w:val="0"/>
      <w:marTop w:val="0"/>
      <w:marBottom w:val="0"/>
      <w:divBdr>
        <w:top w:val="none" w:sz="0" w:space="0" w:color="auto"/>
        <w:left w:val="none" w:sz="0" w:space="0" w:color="auto"/>
        <w:bottom w:val="none" w:sz="0" w:space="0" w:color="auto"/>
        <w:right w:val="none" w:sz="0" w:space="0" w:color="auto"/>
      </w:divBdr>
      <w:divsChild>
        <w:div w:id="2019579134">
          <w:marLeft w:val="3450"/>
          <w:marRight w:val="150"/>
          <w:marTop w:val="0"/>
          <w:marBottom w:val="0"/>
          <w:divBdr>
            <w:top w:val="none" w:sz="0" w:space="0" w:color="auto"/>
            <w:left w:val="none" w:sz="0" w:space="0" w:color="auto"/>
            <w:bottom w:val="none" w:sz="0" w:space="0" w:color="auto"/>
            <w:right w:val="none" w:sz="0" w:space="0" w:color="auto"/>
          </w:divBdr>
          <w:divsChild>
            <w:div w:id="120063016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905991847">
      <w:bodyDiv w:val="1"/>
      <w:marLeft w:val="0"/>
      <w:marRight w:val="0"/>
      <w:marTop w:val="0"/>
      <w:marBottom w:val="0"/>
      <w:divBdr>
        <w:top w:val="none" w:sz="0" w:space="0" w:color="auto"/>
        <w:left w:val="none" w:sz="0" w:space="0" w:color="auto"/>
        <w:bottom w:val="none" w:sz="0" w:space="0" w:color="auto"/>
        <w:right w:val="none" w:sz="0" w:space="0" w:color="auto"/>
      </w:divBdr>
      <w:divsChild>
        <w:div w:id="1020859331">
          <w:marLeft w:val="1152"/>
          <w:marRight w:val="0"/>
          <w:marTop w:val="0"/>
          <w:marBottom w:val="0"/>
          <w:divBdr>
            <w:top w:val="none" w:sz="0" w:space="0" w:color="auto"/>
            <w:left w:val="none" w:sz="0" w:space="0" w:color="auto"/>
            <w:bottom w:val="none" w:sz="0" w:space="0" w:color="auto"/>
            <w:right w:val="none" w:sz="0" w:space="0" w:color="auto"/>
          </w:divBdr>
          <w:divsChild>
            <w:div w:id="699286915">
              <w:marLeft w:val="576"/>
              <w:marRight w:val="0"/>
              <w:marTop w:val="0"/>
              <w:marBottom w:val="0"/>
              <w:divBdr>
                <w:top w:val="none" w:sz="0" w:space="0" w:color="auto"/>
                <w:left w:val="none" w:sz="0" w:space="0" w:color="auto"/>
                <w:bottom w:val="none" w:sz="0" w:space="0" w:color="auto"/>
                <w:right w:val="none" w:sz="0" w:space="0" w:color="auto"/>
              </w:divBdr>
            </w:div>
            <w:div w:id="1973441630">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945310917">
      <w:bodyDiv w:val="1"/>
      <w:marLeft w:val="0"/>
      <w:marRight w:val="0"/>
      <w:marTop w:val="0"/>
      <w:marBottom w:val="0"/>
      <w:divBdr>
        <w:top w:val="none" w:sz="0" w:space="0" w:color="auto"/>
        <w:left w:val="none" w:sz="0" w:space="0" w:color="auto"/>
        <w:bottom w:val="none" w:sz="0" w:space="0" w:color="auto"/>
        <w:right w:val="none" w:sz="0" w:space="0" w:color="auto"/>
      </w:divBdr>
      <w:divsChild>
        <w:div w:id="18706398">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951589252">
      <w:bodyDiv w:val="1"/>
      <w:marLeft w:val="0"/>
      <w:marRight w:val="0"/>
      <w:marTop w:val="0"/>
      <w:marBottom w:val="0"/>
      <w:divBdr>
        <w:top w:val="none" w:sz="0" w:space="0" w:color="auto"/>
        <w:left w:val="none" w:sz="0" w:space="0" w:color="auto"/>
        <w:bottom w:val="none" w:sz="0" w:space="0" w:color="auto"/>
        <w:right w:val="none" w:sz="0" w:space="0" w:color="auto"/>
      </w:divBdr>
      <w:divsChild>
        <w:div w:id="1246233058">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985203611">
      <w:bodyDiv w:val="1"/>
      <w:marLeft w:val="0"/>
      <w:marRight w:val="0"/>
      <w:marTop w:val="0"/>
      <w:marBottom w:val="0"/>
      <w:divBdr>
        <w:top w:val="none" w:sz="0" w:space="0" w:color="auto"/>
        <w:left w:val="none" w:sz="0" w:space="0" w:color="auto"/>
        <w:bottom w:val="none" w:sz="0" w:space="0" w:color="auto"/>
        <w:right w:val="none" w:sz="0" w:space="0" w:color="auto"/>
      </w:divBdr>
      <w:divsChild>
        <w:div w:id="1001930858">
          <w:marLeft w:val="0"/>
          <w:marRight w:val="0"/>
          <w:marTop w:val="0"/>
          <w:marBottom w:val="0"/>
          <w:divBdr>
            <w:top w:val="none" w:sz="0" w:space="0" w:color="auto"/>
            <w:left w:val="none" w:sz="0" w:space="0" w:color="auto"/>
            <w:bottom w:val="none" w:sz="0" w:space="0" w:color="auto"/>
            <w:right w:val="none" w:sz="0" w:space="0" w:color="auto"/>
          </w:divBdr>
          <w:divsChild>
            <w:div w:id="1273901905">
              <w:marLeft w:val="0"/>
              <w:marRight w:val="0"/>
              <w:marTop w:val="0"/>
              <w:marBottom w:val="0"/>
              <w:divBdr>
                <w:top w:val="none" w:sz="0" w:space="0" w:color="auto"/>
                <w:left w:val="none" w:sz="0" w:space="0" w:color="auto"/>
                <w:bottom w:val="none" w:sz="0" w:space="0" w:color="auto"/>
                <w:right w:val="none" w:sz="0" w:space="0" w:color="auto"/>
              </w:divBdr>
              <w:divsChild>
                <w:div w:id="392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52267">
      <w:bodyDiv w:val="1"/>
      <w:marLeft w:val="0"/>
      <w:marRight w:val="0"/>
      <w:marTop w:val="0"/>
      <w:marBottom w:val="0"/>
      <w:divBdr>
        <w:top w:val="none" w:sz="0" w:space="0" w:color="auto"/>
        <w:left w:val="none" w:sz="0" w:space="0" w:color="auto"/>
        <w:bottom w:val="none" w:sz="0" w:space="0" w:color="auto"/>
        <w:right w:val="none" w:sz="0" w:space="0" w:color="auto"/>
      </w:divBdr>
      <w:divsChild>
        <w:div w:id="301813280">
          <w:marLeft w:val="0"/>
          <w:marRight w:val="0"/>
          <w:marTop w:val="60"/>
          <w:marBottom w:val="105"/>
          <w:divBdr>
            <w:top w:val="none" w:sz="0" w:space="0" w:color="auto"/>
            <w:left w:val="none" w:sz="0" w:space="0" w:color="auto"/>
            <w:bottom w:val="none" w:sz="0" w:space="0" w:color="auto"/>
            <w:right w:val="none" w:sz="0" w:space="0" w:color="auto"/>
          </w:divBdr>
          <w:divsChild>
            <w:div w:id="1909262213">
              <w:marLeft w:val="0"/>
              <w:marRight w:val="0"/>
              <w:marTop w:val="0"/>
              <w:marBottom w:val="0"/>
              <w:divBdr>
                <w:top w:val="none" w:sz="0" w:space="0" w:color="auto"/>
                <w:left w:val="none" w:sz="0" w:space="0" w:color="auto"/>
                <w:bottom w:val="none" w:sz="0" w:space="0" w:color="auto"/>
                <w:right w:val="none" w:sz="0" w:space="0" w:color="auto"/>
              </w:divBdr>
              <w:divsChild>
                <w:div w:id="1203637262">
                  <w:marLeft w:val="0"/>
                  <w:marRight w:val="0"/>
                  <w:marTop w:val="0"/>
                  <w:marBottom w:val="0"/>
                  <w:divBdr>
                    <w:top w:val="none" w:sz="0" w:space="0" w:color="auto"/>
                    <w:left w:val="none" w:sz="0" w:space="0" w:color="auto"/>
                    <w:bottom w:val="none" w:sz="0" w:space="0" w:color="auto"/>
                    <w:right w:val="none" w:sz="0" w:space="0" w:color="auto"/>
                  </w:divBdr>
                  <w:divsChild>
                    <w:div w:id="743062684">
                      <w:marLeft w:val="0"/>
                      <w:marRight w:val="0"/>
                      <w:marTop w:val="0"/>
                      <w:marBottom w:val="0"/>
                      <w:divBdr>
                        <w:top w:val="none" w:sz="0" w:space="0" w:color="auto"/>
                        <w:left w:val="none" w:sz="0" w:space="0" w:color="auto"/>
                        <w:bottom w:val="none" w:sz="0" w:space="0" w:color="auto"/>
                        <w:right w:val="none" w:sz="0" w:space="0" w:color="auto"/>
                      </w:divBdr>
                      <w:divsChild>
                        <w:div w:id="18746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357263">
      <w:bodyDiv w:val="1"/>
      <w:marLeft w:val="0"/>
      <w:marRight w:val="0"/>
      <w:marTop w:val="0"/>
      <w:marBottom w:val="0"/>
      <w:divBdr>
        <w:top w:val="none" w:sz="0" w:space="0" w:color="auto"/>
        <w:left w:val="none" w:sz="0" w:space="0" w:color="auto"/>
        <w:bottom w:val="none" w:sz="0" w:space="0" w:color="auto"/>
        <w:right w:val="none" w:sz="0" w:space="0" w:color="auto"/>
      </w:divBdr>
      <w:divsChild>
        <w:div w:id="1075783037">
          <w:marLeft w:val="0"/>
          <w:marRight w:val="0"/>
          <w:marTop w:val="180"/>
          <w:marBottom w:val="0"/>
          <w:divBdr>
            <w:top w:val="none" w:sz="0" w:space="0" w:color="auto"/>
            <w:left w:val="none" w:sz="0" w:space="0" w:color="auto"/>
            <w:bottom w:val="none" w:sz="0" w:space="0" w:color="auto"/>
            <w:right w:val="none" w:sz="0" w:space="0" w:color="auto"/>
          </w:divBdr>
          <w:divsChild>
            <w:div w:id="1774326123">
              <w:marLeft w:val="0"/>
              <w:marRight w:val="0"/>
              <w:marTop w:val="0"/>
              <w:marBottom w:val="0"/>
              <w:divBdr>
                <w:top w:val="none" w:sz="0" w:space="0" w:color="auto"/>
                <w:left w:val="none" w:sz="0" w:space="0" w:color="auto"/>
                <w:bottom w:val="none" w:sz="0" w:space="0" w:color="auto"/>
                <w:right w:val="none" w:sz="0" w:space="0" w:color="auto"/>
              </w:divBdr>
              <w:divsChild>
                <w:div w:id="1830168091">
                  <w:marLeft w:val="360"/>
                  <w:marRight w:val="0"/>
                  <w:marTop w:val="0"/>
                  <w:marBottom w:val="0"/>
                  <w:divBdr>
                    <w:top w:val="none" w:sz="0" w:space="0" w:color="auto"/>
                    <w:left w:val="none" w:sz="0" w:space="0" w:color="auto"/>
                    <w:bottom w:val="none" w:sz="0" w:space="0" w:color="auto"/>
                    <w:right w:val="none" w:sz="0" w:space="0" w:color="auto"/>
                  </w:divBdr>
                  <w:divsChild>
                    <w:div w:id="1119566418">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759531">
      <w:bodyDiv w:val="1"/>
      <w:marLeft w:val="0"/>
      <w:marRight w:val="0"/>
      <w:marTop w:val="0"/>
      <w:marBottom w:val="0"/>
      <w:divBdr>
        <w:top w:val="none" w:sz="0" w:space="0" w:color="auto"/>
        <w:left w:val="none" w:sz="0" w:space="0" w:color="auto"/>
        <w:bottom w:val="none" w:sz="0" w:space="0" w:color="auto"/>
        <w:right w:val="none" w:sz="0" w:space="0" w:color="auto"/>
      </w:divBdr>
      <w:divsChild>
        <w:div w:id="232936242">
          <w:marLeft w:val="0"/>
          <w:marRight w:val="0"/>
          <w:marTop w:val="0"/>
          <w:marBottom w:val="0"/>
          <w:divBdr>
            <w:top w:val="none" w:sz="0" w:space="0" w:color="auto"/>
            <w:left w:val="none" w:sz="0" w:space="0" w:color="auto"/>
            <w:bottom w:val="none" w:sz="0" w:space="0" w:color="auto"/>
            <w:right w:val="none" w:sz="0" w:space="0" w:color="auto"/>
          </w:divBdr>
        </w:div>
      </w:divsChild>
    </w:div>
    <w:div w:id="1058087977">
      <w:bodyDiv w:val="1"/>
      <w:marLeft w:val="0"/>
      <w:marRight w:val="0"/>
      <w:marTop w:val="0"/>
      <w:marBottom w:val="0"/>
      <w:divBdr>
        <w:top w:val="none" w:sz="0" w:space="0" w:color="auto"/>
        <w:left w:val="none" w:sz="0" w:space="0" w:color="auto"/>
        <w:bottom w:val="none" w:sz="0" w:space="0" w:color="auto"/>
        <w:right w:val="none" w:sz="0" w:space="0" w:color="auto"/>
      </w:divBdr>
    </w:div>
    <w:div w:id="1062366376">
      <w:bodyDiv w:val="1"/>
      <w:marLeft w:val="0"/>
      <w:marRight w:val="0"/>
      <w:marTop w:val="0"/>
      <w:marBottom w:val="0"/>
      <w:divBdr>
        <w:top w:val="none" w:sz="0" w:space="0" w:color="auto"/>
        <w:left w:val="none" w:sz="0" w:space="0" w:color="auto"/>
        <w:bottom w:val="none" w:sz="0" w:space="0" w:color="auto"/>
        <w:right w:val="none" w:sz="0" w:space="0" w:color="auto"/>
      </w:divBdr>
      <w:divsChild>
        <w:div w:id="1360468592">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069810889">
      <w:bodyDiv w:val="1"/>
      <w:marLeft w:val="0"/>
      <w:marRight w:val="0"/>
      <w:marTop w:val="0"/>
      <w:marBottom w:val="0"/>
      <w:divBdr>
        <w:top w:val="none" w:sz="0" w:space="0" w:color="auto"/>
        <w:left w:val="none" w:sz="0" w:space="0" w:color="auto"/>
        <w:bottom w:val="none" w:sz="0" w:space="0" w:color="auto"/>
        <w:right w:val="none" w:sz="0" w:space="0" w:color="auto"/>
      </w:divBdr>
    </w:div>
    <w:div w:id="1092237902">
      <w:bodyDiv w:val="1"/>
      <w:marLeft w:val="0"/>
      <w:marRight w:val="0"/>
      <w:marTop w:val="0"/>
      <w:marBottom w:val="0"/>
      <w:divBdr>
        <w:top w:val="none" w:sz="0" w:space="0" w:color="auto"/>
        <w:left w:val="none" w:sz="0" w:space="0" w:color="auto"/>
        <w:bottom w:val="none" w:sz="0" w:space="0" w:color="auto"/>
        <w:right w:val="none" w:sz="0" w:space="0" w:color="auto"/>
      </w:divBdr>
      <w:divsChild>
        <w:div w:id="818573705">
          <w:marLeft w:val="0"/>
          <w:marRight w:val="0"/>
          <w:marTop w:val="60"/>
          <w:marBottom w:val="105"/>
          <w:divBdr>
            <w:top w:val="none" w:sz="0" w:space="0" w:color="auto"/>
            <w:left w:val="none" w:sz="0" w:space="0" w:color="auto"/>
            <w:bottom w:val="none" w:sz="0" w:space="0" w:color="auto"/>
            <w:right w:val="none" w:sz="0" w:space="0" w:color="auto"/>
          </w:divBdr>
          <w:divsChild>
            <w:div w:id="105545001">
              <w:marLeft w:val="0"/>
              <w:marRight w:val="0"/>
              <w:marTop w:val="0"/>
              <w:marBottom w:val="0"/>
              <w:divBdr>
                <w:top w:val="none" w:sz="0" w:space="0" w:color="auto"/>
                <w:left w:val="none" w:sz="0" w:space="0" w:color="auto"/>
                <w:bottom w:val="none" w:sz="0" w:space="0" w:color="auto"/>
                <w:right w:val="none" w:sz="0" w:space="0" w:color="auto"/>
              </w:divBdr>
              <w:divsChild>
                <w:div w:id="1083257029">
                  <w:marLeft w:val="0"/>
                  <w:marRight w:val="0"/>
                  <w:marTop w:val="0"/>
                  <w:marBottom w:val="0"/>
                  <w:divBdr>
                    <w:top w:val="none" w:sz="0" w:space="0" w:color="auto"/>
                    <w:left w:val="none" w:sz="0" w:space="0" w:color="auto"/>
                    <w:bottom w:val="none" w:sz="0" w:space="0" w:color="auto"/>
                    <w:right w:val="none" w:sz="0" w:space="0" w:color="auto"/>
                  </w:divBdr>
                  <w:divsChild>
                    <w:div w:id="33584635">
                      <w:marLeft w:val="0"/>
                      <w:marRight w:val="0"/>
                      <w:marTop w:val="0"/>
                      <w:marBottom w:val="0"/>
                      <w:divBdr>
                        <w:top w:val="none" w:sz="0" w:space="0" w:color="auto"/>
                        <w:left w:val="none" w:sz="0" w:space="0" w:color="auto"/>
                        <w:bottom w:val="none" w:sz="0" w:space="0" w:color="auto"/>
                        <w:right w:val="none" w:sz="0" w:space="0" w:color="auto"/>
                      </w:divBdr>
                      <w:divsChild>
                        <w:div w:id="20782292">
                          <w:marLeft w:val="0"/>
                          <w:marRight w:val="0"/>
                          <w:marTop w:val="0"/>
                          <w:marBottom w:val="0"/>
                          <w:divBdr>
                            <w:top w:val="none" w:sz="0" w:space="0" w:color="auto"/>
                            <w:left w:val="none" w:sz="0" w:space="0" w:color="auto"/>
                            <w:bottom w:val="none" w:sz="0" w:space="0" w:color="auto"/>
                            <w:right w:val="none" w:sz="0" w:space="0" w:color="auto"/>
                          </w:divBdr>
                        </w:div>
                        <w:div w:id="895549497">
                          <w:marLeft w:val="0"/>
                          <w:marRight w:val="0"/>
                          <w:marTop w:val="0"/>
                          <w:marBottom w:val="0"/>
                          <w:divBdr>
                            <w:top w:val="single" w:sz="48" w:space="0" w:color="FFFFFF"/>
                            <w:left w:val="single" w:sz="48" w:space="0" w:color="FFFFFF"/>
                            <w:bottom w:val="single" w:sz="48" w:space="0" w:color="FFFFFF"/>
                            <w:right w:val="single" w:sz="36" w:space="0" w:color="FFFFFF"/>
                          </w:divBdr>
                          <w:divsChild>
                            <w:div w:id="285896166">
                              <w:marLeft w:val="0"/>
                              <w:marRight w:val="0"/>
                              <w:marTop w:val="0"/>
                              <w:marBottom w:val="120"/>
                              <w:divBdr>
                                <w:top w:val="single" w:sz="18" w:space="0" w:color="E0E9FD"/>
                                <w:left w:val="single" w:sz="18" w:space="0" w:color="E0E9FD"/>
                                <w:bottom w:val="single" w:sz="18" w:space="0" w:color="E0E9FD"/>
                                <w:right w:val="single" w:sz="18" w:space="0" w:color="E0E9FD"/>
                              </w:divBdr>
                            </w:div>
                            <w:div w:id="336540707">
                              <w:marLeft w:val="0"/>
                              <w:marRight w:val="0"/>
                              <w:marTop w:val="0"/>
                              <w:marBottom w:val="0"/>
                              <w:divBdr>
                                <w:top w:val="none" w:sz="0" w:space="0" w:color="auto"/>
                                <w:left w:val="none" w:sz="0" w:space="0" w:color="auto"/>
                                <w:bottom w:val="none" w:sz="0" w:space="0" w:color="auto"/>
                                <w:right w:val="none" w:sz="0" w:space="0" w:color="auto"/>
                              </w:divBdr>
                              <w:divsChild>
                                <w:div w:id="865828063">
                                  <w:marLeft w:val="0"/>
                                  <w:marRight w:val="0"/>
                                  <w:marTop w:val="0"/>
                                  <w:marBottom w:val="0"/>
                                  <w:divBdr>
                                    <w:top w:val="none" w:sz="0" w:space="0" w:color="auto"/>
                                    <w:left w:val="none" w:sz="0" w:space="0" w:color="auto"/>
                                    <w:bottom w:val="none" w:sz="0" w:space="0" w:color="auto"/>
                                    <w:right w:val="none" w:sz="0" w:space="0" w:color="auto"/>
                                  </w:divBdr>
                                  <w:divsChild>
                                    <w:div w:id="370351397">
                                      <w:marLeft w:val="0"/>
                                      <w:marRight w:val="0"/>
                                      <w:marTop w:val="0"/>
                                      <w:marBottom w:val="0"/>
                                      <w:divBdr>
                                        <w:top w:val="none" w:sz="0" w:space="0" w:color="auto"/>
                                        <w:left w:val="none" w:sz="0" w:space="0" w:color="auto"/>
                                        <w:bottom w:val="none" w:sz="0" w:space="0" w:color="auto"/>
                                        <w:right w:val="none" w:sz="0" w:space="0" w:color="auto"/>
                                      </w:divBdr>
                                      <w:divsChild>
                                        <w:div w:id="187836633">
                                          <w:marLeft w:val="0"/>
                                          <w:marRight w:val="0"/>
                                          <w:marTop w:val="0"/>
                                          <w:marBottom w:val="0"/>
                                          <w:divBdr>
                                            <w:top w:val="none" w:sz="0" w:space="0" w:color="auto"/>
                                            <w:left w:val="none" w:sz="0" w:space="0" w:color="auto"/>
                                            <w:bottom w:val="none" w:sz="0" w:space="0" w:color="auto"/>
                                            <w:right w:val="none" w:sz="0" w:space="0" w:color="auto"/>
                                          </w:divBdr>
                                          <w:divsChild>
                                            <w:div w:id="134297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4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65890">
      <w:bodyDiv w:val="1"/>
      <w:marLeft w:val="0"/>
      <w:marRight w:val="0"/>
      <w:marTop w:val="0"/>
      <w:marBottom w:val="0"/>
      <w:divBdr>
        <w:top w:val="none" w:sz="0" w:space="0" w:color="auto"/>
        <w:left w:val="none" w:sz="0" w:space="0" w:color="auto"/>
        <w:bottom w:val="none" w:sz="0" w:space="0" w:color="auto"/>
        <w:right w:val="none" w:sz="0" w:space="0" w:color="auto"/>
      </w:divBdr>
    </w:div>
    <w:div w:id="1125655697">
      <w:bodyDiv w:val="1"/>
      <w:marLeft w:val="0"/>
      <w:marRight w:val="0"/>
      <w:marTop w:val="100"/>
      <w:marBottom w:val="100"/>
      <w:divBdr>
        <w:top w:val="none" w:sz="0" w:space="0" w:color="auto"/>
        <w:left w:val="none" w:sz="0" w:space="0" w:color="auto"/>
        <w:bottom w:val="none" w:sz="0" w:space="0" w:color="auto"/>
        <w:right w:val="none" w:sz="0" w:space="0" w:color="auto"/>
      </w:divBdr>
      <w:divsChild>
        <w:div w:id="791243465">
          <w:marLeft w:val="0"/>
          <w:marRight w:val="0"/>
          <w:marTop w:val="0"/>
          <w:marBottom w:val="0"/>
          <w:divBdr>
            <w:top w:val="none" w:sz="0" w:space="0" w:color="auto"/>
            <w:left w:val="none" w:sz="0" w:space="0" w:color="auto"/>
            <w:bottom w:val="single" w:sz="6" w:space="0" w:color="AFC4BF"/>
            <w:right w:val="none" w:sz="0" w:space="0" w:color="auto"/>
          </w:divBdr>
        </w:div>
      </w:divsChild>
    </w:div>
    <w:div w:id="1128280017">
      <w:bodyDiv w:val="1"/>
      <w:marLeft w:val="0"/>
      <w:marRight w:val="0"/>
      <w:marTop w:val="0"/>
      <w:marBottom w:val="0"/>
      <w:divBdr>
        <w:top w:val="none" w:sz="0" w:space="0" w:color="auto"/>
        <w:left w:val="none" w:sz="0" w:space="0" w:color="auto"/>
        <w:bottom w:val="none" w:sz="0" w:space="0" w:color="auto"/>
        <w:right w:val="none" w:sz="0" w:space="0" w:color="auto"/>
      </w:divBdr>
      <w:divsChild>
        <w:div w:id="1534687599">
          <w:marLeft w:val="3450"/>
          <w:marRight w:val="150"/>
          <w:marTop w:val="0"/>
          <w:marBottom w:val="0"/>
          <w:divBdr>
            <w:top w:val="none" w:sz="0" w:space="0" w:color="auto"/>
            <w:left w:val="none" w:sz="0" w:space="0" w:color="auto"/>
            <w:bottom w:val="none" w:sz="0" w:space="0" w:color="auto"/>
            <w:right w:val="none" w:sz="0" w:space="0" w:color="auto"/>
          </w:divBdr>
          <w:divsChild>
            <w:div w:id="154679833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56262642">
      <w:bodyDiv w:val="1"/>
      <w:marLeft w:val="0"/>
      <w:marRight w:val="0"/>
      <w:marTop w:val="0"/>
      <w:marBottom w:val="0"/>
      <w:divBdr>
        <w:top w:val="none" w:sz="0" w:space="0" w:color="auto"/>
        <w:left w:val="none" w:sz="0" w:space="0" w:color="auto"/>
        <w:bottom w:val="none" w:sz="0" w:space="0" w:color="auto"/>
        <w:right w:val="none" w:sz="0" w:space="0" w:color="auto"/>
      </w:divBdr>
      <w:divsChild>
        <w:div w:id="733049539">
          <w:marLeft w:val="3450"/>
          <w:marRight w:val="150"/>
          <w:marTop w:val="0"/>
          <w:marBottom w:val="0"/>
          <w:divBdr>
            <w:top w:val="none" w:sz="0" w:space="0" w:color="auto"/>
            <w:left w:val="none" w:sz="0" w:space="0" w:color="auto"/>
            <w:bottom w:val="none" w:sz="0" w:space="0" w:color="auto"/>
            <w:right w:val="none" w:sz="0" w:space="0" w:color="auto"/>
          </w:divBdr>
          <w:divsChild>
            <w:div w:id="209728500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09604716">
      <w:bodyDiv w:val="1"/>
      <w:marLeft w:val="0"/>
      <w:marRight w:val="0"/>
      <w:marTop w:val="0"/>
      <w:marBottom w:val="0"/>
      <w:divBdr>
        <w:top w:val="none" w:sz="0" w:space="0" w:color="auto"/>
        <w:left w:val="none" w:sz="0" w:space="0" w:color="auto"/>
        <w:bottom w:val="none" w:sz="0" w:space="0" w:color="auto"/>
        <w:right w:val="none" w:sz="0" w:space="0" w:color="auto"/>
      </w:divBdr>
      <w:divsChild>
        <w:div w:id="2089038827">
          <w:marLeft w:val="0"/>
          <w:marRight w:val="0"/>
          <w:marTop w:val="180"/>
          <w:marBottom w:val="0"/>
          <w:divBdr>
            <w:top w:val="none" w:sz="0" w:space="0" w:color="auto"/>
            <w:left w:val="none" w:sz="0" w:space="0" w:color="auto"/>
            <w:bottom w:val="none" w:sz="0" w:space="0" w:color="auto"/>
            <w:right w:val="none" w:sz="0" w:space="0" w:color="auto"/>
          </w:divBdr>
          <w:divsChild>
            <w:div w:id="925304942">
              <w:marLeft w:val="0"/>
              <w:marRight w:val="0"/>
              <w:marTop w:val="0"/>
              <w:marBottom w:val="0"/>
              <w:divBdr>
                <w:top w:val="none" w:sz="0" w:space="0" w:color="auto"/>
                <w:left w:val="none" w:sz="0" w:space="0" w:color="auto"/>
                <w:bottom w:val="none" w:sz="0" w:space="0" w:color="auto"/>
                <w:right w:val="none" w:sz="0" w:space="0" w:color="auto"/>
              </w:divBdr>
              <w:divsChild>
                <w:div w:id="1112362765">
                  <w:marLeft w:val="2100"/>
                  <w:marRight w:val="0"/>
                  <w:marTop w:val="0"/>
                  <w:marBottom w:val="0"/>
                  <w:divBdr>
                    <w:top w:val="none" w:sz="0" w:space="0" w:color="auto"/>
                    <w:left w:val="none" w:sz="0" w:space="0" w:color="auto"/>
                    <w:bottom w:val="none" w:sz="0" w:space="0" w:color="auto"/>
                    <w:right w:val="none" w:sz="0" w:space="0" w:color="auto"/>
                  </w:divBdr>
                  <w:divsChild>
                    <w:div w:id="139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221861">
      <w:bodyDiv w:val="1"/>
      <w:marLeft w:val="0"/>
      <w:marRight w:val="0"/>
      <w:marTop w:val="0"/>
      <w:marBottom w:val="0"/>
      <w:divBdr>
        <w:top w:val="none" w:sz="0" w:space="0" w:color="auto"/>
        <w:left w:val="none" w:sz="0" w:space="0" w:color="auto"/>
        <w:bottom w:val="none" w:sz="0" w:space="0" w:color="auto"/>
        <w:right w:val="none" w:sz="0" w:space="0" w:color="auto"/>
      </w:divBdr>
      <w:divsChild>
        <w:div w:id="409041310">
          <w:marLeft w:val="0"/>
          <w:marRight w:val="0"/>
          <w:marTop w:val="180"/>
          <w:marBottom w:val="0"/>
          <w:divBdr>
            <w:top w:val="none" w:sz="0" w:space="0" w:color="auto"/>
            <w:left w:val="none" w:sz="0" w:space="0" w:color="auto"/>
            <w:bottom w:val="none" w:sz="0" w:space="0" w:color="auto"/>
            <w:right w:val="none" w:sz="0" w:space="0" w:color="auto"/>
          </w:divBdr>
          <w:divsChild>
            <w:div w:id="963996590">
              <w:marLeft w:val="0"/>
              <w:marRight w:val="0"/>
              <w:marTop w:val="0"/>
              <w:marBottom w:val="0"/>
              <w:divBdr>
                <w:top w:val="none" w:sz="0" w:space="0" w:color="auto"/>
                <w:left w:val="none" w:sz="0" w:space="0" w:color="auto"/>
                <w:bottom w:val="none" w:sz="0" w:space="0" w:color="auto"/>
                <w:right w:val="none" w:sz="0" w:space="0" w:color="auto"/>
              </w:divBdr>
              <w:divsChild>
                <w:div w:id="2058118606">
                  <w:marLeft w:val="2100"/>
                  <w:marRight w:val="0"/>
                  <w:marTop w:val="0"/>
                  <w:marBottom w:val="0"/>
                  <w:divBdr>
                    <w:top w:val="none" w:sz="0" w:space="0" w:color="auto"/>
                    <w:left w:val="none" w:sz="0" w:space="0" w:color="auto"/>
                    <w:bottom w:val="none" w:sz="0" w:space="0" w:color="auto"/>
                    <w:right w:val="none" w:sz="0" w:space="0" w:color="auto"/>
                  </w:divBdr>
                  <w:divsChild>
                    <w:div w:id="43910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905312">
      <w:bodyDiv w:val="1"/>
      <w:marLeft w:val="0"/>
      <w:marRight w:val="0"/>
      <w:marTop w:val="0"/>
      <w:marBottom w:val="0"/>
      <w:divBdr>
        <w:top w:val="none" w:sz="0" w:space="0" w:color="auto"/>
        <w:left w:val="none" w:sz="0" w:space="0" w:color="auto"/>
        <w:bottom w:val="none" w:sz="0" w:space="0" w:color="auto"/>
        <w:right w:val="none" w:sz="0" w:space="0" w:color="auto"/>
      </w:divBdr>
      <w:divsChild>
        <w:div w:id="536740302">
          <w:marLeft w:val="3450"/>
          <w:marRight w:val="150"/>
          <w:marTop w:val="0"/>
          <w:marBottom w:val="0"/>
          <w:divBdr>
            <w:top w:val="none" w:sz="0" w:space="0" w:color="auto"/>
            <w:left w:val="none" w:sz="0" w:space="0" w:color="auto"/>
            <w:bottom w:val="none" w:sz="0" w:space="0" w:color="auto"/>
            <w:right w:val="none" w:sz="0" w:space="0" w:color="auto"/>
          </w:divBdr>
          <w:divsChild>
            <w:div w:id="18012237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81305148">
      <w:bodyDiv w:val="1"/>
      <w:marLeft w:val="0"/>
      <w:marRight w:val="0"/>
      <w:marTop w:val="0"/>
      <w:marBottom w:val="0"/>
      <w:divBdr>
        <w:top w:val="none" w:sz="0" w:space="0" w:color="auto"/>
        <w:left w:val="none" w:sz="0" w:space="0" w:color="auto"/>
        <w:bottom w:val="none" w:sz="0" w:space="0" w:color="auto"/>
        <w:right w:val="none" w:sz="0" w:space="0" w:color="auto"/>
      </w:divBdr>
    </w:div>
    <w:div w:id="1286421784">
      <w:bodyDiv w:val="1"/>
      <w:marLeft w:val="0"/>
      <w:marRight w:val="0"/>
      <w:marTop w:val="0"/>
      <w:marBottom w:val="0"/>
      <w:divBdr>
        <w:top w:val="none" w:sz="0" w:space="0" w:color="auto"/>
        <w:left w:val="none" w:sz="0" w:space="0" w:color="auto"/>
        <w:bottom w:val="none" w:sz="0" w:space="0" w:color="auto"/>
        <w:right w:val="none" w:sz="0" w:space="0" w:color="auto"/>
      </w:divBdr>
      <w:divsChild>
        <w:div w:id="2143427081">
          <w:marLeft w:val="3450"/>
          <w:marRight w:val="150"/>
          <w:marTop w:val="0"/>
          <w:marBottom w:val="0"/>
          <w:divBdr>
            <w:top w:val="none" w:sz="0" w:space="0" w:color="auto"/>
            <w:left w:val="none" w:sz="0" w:space="0" w:color="auto"/>
            <w:bottom w:val="none" w:sz="0" w:space="0" w:color="auto"/>
            <w:right w:val="none" w:sz="0" w:space="0" w:color="auto"/>
          </w:divBdr>
          <w:divsChild>
            <w:div w:id="184385561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90167136">
      <w:bodyDiv w:val="1"/>
      <w:marLeft w:val="0"/>
      <w:marRight w:val="0"/>
      <w:marTop w:val="0"/>
      <w:marBottom w:val="0"/>
      <w:divBdr>
        <w:top w:val="none" w:sz="0" w:space="0" w:color="auto"/>
        <w:left w:val="none" w:sz="0" w:space="0" w:color="auto"/>
        <w:bottom w:val="none" w:sz="0" w:space="0" w:color="auto"/>
        <w:right w:val="none" w:sz="0" w:space="0" w:color="auto"/>
      </w:divBdr>
      <w:divsChild>
        <w:div w:id="1120026203">
          <w:marLeft w:val="3450"/>
          <w:marRight w:val="150"/>
          <w:marTop w:val="0"/>
          <w:marBottom w:val="0"/>
          <w:divBdr>
            <w:top w:val="none" w:sz="0" w:space="0" w:color="auto"/>
            <w:left w:val="none" w:sz="0" w:space="0" w:color="auto"/>
            <w:bottom w:val="none" w:sz="0" w:space="0" w:color="auto"/>
            <w:right w:val="none" w:sz="0" w:space="0" w:color="auto"/>
          </w:divBdr>
          <w:divsChild>
            <w:div w:id="41281665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23660842">
      <w:bodyDiv w:val="1"/>
      <w:marLeft w:val="0"/>
      <w:marRight w:val="0"/>
      <w:marTop w:val="0"/>
      <w:marBottom w:val="0"/>
      <w:divBdr>
        <w:top w:val="none" w:sz="0" w:space="0" w:color="auto"/>
        <w:left w:val="none" w:sz="0" w:space="0" w:color="auto"/>
        <w:bottom w:val="none" w:sz="0" w:space="0" w:color="auto"/>
        <w:right w:val="none" w:sz="0" w:space="0" w:color="auto"/>
      </w:divBdr>
      <w:divsChild>
        <w:div w:id="312487040">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326055953">
      <w:bodyDiv w:val="1"/>
      <w:marLeft w:val="0"/>
      <w:marRight w:val="0"/>
      <w:marTop w:val="0"/>
      <w:marBottom w:val="0"/>
      <w:divBdr>
        <w:top w:val="none" w:sz="0" w:space="0" w:color="auto"/>
        <w:left w:val="none" w:sz="0" w:space="0" w:color="auto"/>
        <w:bottom w:val="none" w:sz="0" w:space="0" w:color="auto"/>
        <w:right w:val="none" w:sz="0" w:space="0" w:color="auto"/>
      </w:divBdr>
      <w:divsChild>
        <w:div w:id="214661701">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333028360">
      <w:bodyDiv w:val="1"/>
      <w:marLeft w:val="0"/>
      <w:marRight w:val="0"/>
      <w:marTop w:val="0"/>
      <w:marBottom w:val="0"/>
      <w:divBdr>
        <w:top w:val="none" w:sz="0" w:space="0" w:color="auto"/>
        <w:left w:val="none" w:sz="0" w:space="0" w:color="auto"/>
        <w:bottom w:val="none" w:sz="0" w:space="0" w:color="auto"/>
        <w:right w:val="none" w:sz="0" w:space="0" w:color="auto"/>
      </w:divBdr>
    </w:div>
    <w:div w:id="1333727397">
      <w:bodyDiv w:val="1"/>
      <w:marLeft w:val="0"/>
      <w:marRight w:val="0"/>
      <w:marTop w:val="0"/>
      <w:marBottom w:val="0"/>
      <w:divBdr>
        <w:top w:val="none" w:sz="0" w:space="0" w:color="auto"/>
        <w:left w:val="none" w:sz="0" w:space="0" w:color="auto"/>
        <w:bottom w:val="none" w:sz="0" w:space="0" w:color="auto"/>
        <w:right w:val="none" w:sz="0" w:space="0" w:color="auto"/>
      </w:divBdr>
      <w:divsChild>
        <w:div w:id="1383213308">
          <w:marLeft w:val="0"/>
          <w:marRight w:val="240"/>
          <w:marTop w:val="0"/>
          <w:marBottom w:val="0"/>
          <w:divBdr>
            <w:top w:val="single" w:sz="2" w:space="0" w:color="C9C9C9"/>
            <w:left w:val="single" w:sz="6" w:space="0" w:color="C9C9C9"/>
            <w:bottom w:val="single" w:sz="6" w:space="0" w:color="C9C9C9"/>
            <w:right w:val="single" w:sz="6" w:space="0" w:color="C9C9C9"/>
          </w:divBdr>
          <w:divsChild>
            <w:div w:id="82820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70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34457338">
      <w:bodyDiv w:val="1"/>
      <w:marLeft w:val="0"/>
      <w:marRight w:val="0"/>
      <w:marTop w:val="0"/>
      <w:marBottom w:val="0"/>
      <w:divBdr>
        <w:top w:val="none" w:sz="0" w:space="0" w:color="auto"/>
        <w:left w:val="none" w:sz="0" w:space="0" w:color="auto"/>
        <w:bottom w:val="none" w:sz="0" w:space="0" w:color="auto"/>
        <w:right w:val="none" w:sz="0" w:space="0" w:color="auto"/>
      </w:divBdr>
      <w:divsChild>
        <w:div w:id="173342949">
          <w:marLeft w:val="0"/>
          <w:marRight w:val="0"/>
          <w:marTop w:val="60"/>
          <w:marBottom w:val="105"/>
          <w:divBdr>
            <w:top w:val="none" w:sz="0" w:space="0" w:color="auto"/>
            <w:left w:val="none" w:sz="0" w:space="0" w:color="auto"/>
            <w:bottom w:val="none" w:sz="0" w:space="0" w:color="auto"/>
            <w:right w:val="none" w:sz="0" w:space="0" w:color="auto"/>
          </w:divBdr>
          <w:divsChild>
            <w:div w:id="1580629925">
              <w:marLeft w:val="0"/>
              <w:marRight w:val="0"/>
              <w:marTop w:val="0"/>
              <w:marBottom w:val="0"/>
              <w:divBdr>
                <w:top w:val="none" w:sz="0" w:space="0" w:color="auto"/>
                <w:left w:val="none" w:sz="0" w:space="0" w:color="auto"/>
                <w:bottom w:val="none" w:sz="0" w:space="0" w:color="auto"/>
                <w:right w:val="none" w:sz="0" w:space="0" w:color="auto"/>
              </w:divBdr>
              <w:divsChild>
                <w:div w:id="464084751">
                  <w:marLeft w:val="0"/>
                  <w:marRight w:val="0"/>
                  <w:marTop w:val="0"/>
                  <w:marBottom w:val="0"/>
                  <w:divBdr>
                    <w:top w:val="none" w:sz="0" w:space="0" w:color="auto"/>
                    <w:left w:val="none" w:sz="0" w:space="0" w:color="auto"/>
                    <w:bottom w:val="none" w:sz="0" w:space="0" w:color="auto"/>
                    <w:right w:val="none" w:sz="0" w:space="0" w:color="auto"/>
                  </w:divBdr>
                  <w:divsChild>
                    <w:div w:id="1010639992">
                      <w:marLeft w:val="0"/>
                      <w:marRight w:val="0"/>
                      <w:marTop w:val="0"/>
                      <w:marBottom w:val="0"/>
                      <w:divBdr>
                        <w:top w:val="none" w:sz="0" w:space="0" w:color="auto"/>
                        <w:left w:val="none" w:sz="0" w:space="0" w:color="auto"/>
                        <w:bottom w:val="none" w:sz="0" w:space="0" w:color="auto"/>
                        <w:right w:val="none" w:sz="0" w:space="0" w:color="auto"/>
                      </w:divBdr>
                      <w:divsChild>
                        <w:div w:id="15657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039555">
      <w:bodyDiv w:val="1"/>
      <w:marLeft w:val="0"/>
      <w:marRight w:val="0"/>
      <w:marTop w:val="0"/>
      <w:marBottom w:val="0"/>
      <w:divBdr>
        <w:top w:val="none" w:sz="0" w:space="0" w:color="auto"/>
        <w:left w:val="none" w:sz="0" w:space="0" w:color="auto"/>
        <w:bottom w:val="none" w:sz="0" w:space="0" w:color="auto"/>
        <w:right w:val="none" w:sz="0" w:space="0" w:color="auto"/>
      </w:divBdr>
      <w:divsChild>
        <w:div w:id="1830368558">
          <w:marLeft w:val="3450"/>
          <w:marRight w:val="150"/>
          <w:marTop w:val="0"/>
          <w:marBottom w:val="0"/>
          <w:divBdr>
            <w:top w:val="none" w:sz="0" w:space="0" w:color="auto"/>
            <w:left w:val="none" w:sz="0" w:space="0" w:color="auto"/>
            <w:bottom w:val="none" w:sz="0" w:space="0" w:color="auto"/>
            <w:right w:val="none" w:sz="0" w:space="0" w:color="auto"/>
          </w:divBdr>
          <w:divsChild>
            <w:div w:id="209488825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51102929">
      <w:bodyDiv w:val="1"/>
      <w:marLeft w:val="0"/>
      <w:marRight w:val="0"/>
      <w:marTop w:val="0"/>
      <w:marBottom w:val="0"/>
      <w:divBdr>
        <w:top w:val="none" w:sz="0" w:space="0" w:color="auto"/>
        <w:left w:val="none" w:sz="0" w:space="0" w:color="auto"/>
        <w:bottom w:val="none" w:sz="0" w:space="0" w:color="auto"/>
        <w:right w:val="none" w:sz="0" w:space="0" w:color="auto"/>
      </w:divBdr>
      <w:divsChild>
        <w:div w:id="1400516894">
          <w:marLeft w:val="3450"/>
          <w:marRight w:val="150"/>
          <w:marTop w:val="0"/>
          <w:marBottom w:val="0"/>
          <w:divBdr>
            <w:top w:val="none" w:sz="0" w:space="0" w:color="auto"/>
            <w:left w:val="none" w:sz="0" w:space="0" w:color="auto"/>
            <w:bottom w:val="none" w:sz="0" w:space="0" w:color="auto"/>
            <w:right w:val="none" w:sz="0" w:space="0" w:color="auto"/>
          </w:divBdr>
          <w:divsChild>
            <w:div w:id="2566008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82679942">
      <w:bodyDiv w:val="1"/>
      <w:marLeft w:val="0"/>
      <w:marRight w:val="0"/>
      <w:marTop w:val="0"/>
      <w:marBottom w:val="0"/>
      <w:divBdr>
        <w:top w:val="none" w:sz="0" w:space="0" w:color="auto"/>
        <w:left w:val="none" w:sz="0" w:space="0" w:color="auto"/>
        <w:bottom w:val="none" w:sz="0" w:space="0" w:color="auto"/>
        <w:right w:val="none" w:sz="0" w:space="0" w:color="auto"/>
      </w:divBdr>
      <w:divsChild>
        <w:div w:id="510803591">
          <w:marLeft w:val="0"/>
          <w:marRight w:val="0"/>
          <w:marTop w:val="180"/>
          <w:marBottom w:val="0"/>
          <w:divBdr>
            <w:top w:val="none" w:sz="0" w:space="0" w:color="auto"/>
            <w:left w:val="none" w:sz="0" w:space="0" w:color="auto"/>
            <w:bottom w:val="none" w:sz="0" w:space="0" w:color="auto"/>
            <w:right w:val="none" w:sz="0" w:space="0" w:color="auto"/>
          </w:divBdr>
          <w:divsChild>
            <w:div w:id="255872610">
              <w:marLeft w:val="0"/>
              <w:marRight w:val="0"/>
              <w:marTop w:val="0"/>
              <w:marBottom w:val="0"/>
              <w:divBdr>
                <w:top w:val="none" w:sz="0" w:space="0" w:color="auto"/>
                <w:left w:val="none" w:sz="0" w:space="0" w:color="auto"/>
                <w:bottom w:val="none" w:sz="0" w:space="0" w:color="auto"/>
                <w:right w:val="none" w:sz="0" w:space="0" w:color="auto"/>
              </w:divBdr>
              <w:divsChild>
                <w:div w:id="837697387">
                  <w:marLeft w:val="2100"/>
                  <w:marRight w:val="0"/>
                  <w:marTop w:val="0"/>
                  <w:marBottom w:val="0"/>
                  <w:divBdr>
                    <w:top w:val="none" w:sz="0" w:space="0" w:color="auto"/>
                    <w:left w:val="none" w:sz="0" w:space="0" w:color="auto"/>
                    <w:bottom w:val="none" w:sz="0" w:space="0" w:color="auto"/>
                    <w:right w:val="none" w:sz="0" w:space="0" w:color="auto"/>
                  </w:divBdr>
                  <w:divsChild>
                    <w:div w:id="10051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988477">
      <w:bodyDiv w:val="1"/>
      <w:marLeft w:val="0"/>
      <w:marRight w:val="0"/>
      <w:marTop w:val="0"/>
      <w:marBottom w:val="0"/>
      <w:divBdr>
        <w:top w:val="none" w:sz="0" w:space="0" w:color="auto"/>
        <w:left w:val="none" w:sz="0" w:space="0" w:color="auto"/>
        <w:bottom w:val="none" w:sz="0" w:space="0" w:color="auto"/>
        <w:right w:val="none" w:sz="0" w:space="0" w:color="auto"/>
      </w:divBdr>
      <w:divsChild>
        <w:div w:id="1199778955">
          <w:marLeft w:val="0"/>
          <w:marRight w:val="0"/>
          <w:marTop w:val="180"/>
          <w:marBottom w:val="0"/>
          <w:divBdr>
            <w:top w:val="none" w:sz="0" w:space="0" w:color="auto"/>
            <w:left w:val="none" w:sz="0" w:space="0" w:color="auto"/>
            <w:bottom w:val="none" w:sz="0" w:space="0" w:color="auto"/>
            <w:right w:val="none" w:sz="0" w:space="0" w:color="auto"/>
          </w:divBdr>
          <w:divsChild>
            <w:div w:id="1285893248">
              <w:marLeft w:val="0"/>
              <w:marRight w:val="0"/>
              <w:marTop w:val="0"/>
              <w:marBottom w:val="0"/>
              <w:divBdr>
                <w:top w:val="none" w:sz="0" w:space="0" w:color="auto"/>
                <w:left w:val="none" w:sz="0" w:space="0" w:color="auto"/>
                <w:bottom w:val="none" w:sz="0" w:space="0" w:color="auto"/>
                <w:right w:val="none" w:sz="0" w:space="0" w:color="auto"/>
              </w:divBdr>
              <w:divsChild>
                <w:div w:id="498931492">
                  <w:marLeft w:val="2100"/>
                  <w:marRight w:val="0"/>
                  <w:marTop w:val="0"/>
                  <w:marBottom w:val="0"/>
                  <w:divBdr>
                    <w:top w:val="none" w:sz="0" w:space="0" w:color="auto"/>
                    <w:left w:val="none" w:sz="0" w:space="0" w:color="auto"/>
                    <w:bottom w:val="none" w:sz="0" w:space="0" w:color="auto"/>
                    <w:right w:val="none" w:sz="0" w:space="0" w:color="auto"/>
                  </w:divBdr>
                  <w:divsChild>
                    <w:div w:id="161239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5407">
      <w:bodyDiv w:val="1"/>
      <w:marLeft w:val="0"/>
      <w:marRight w:val="0"/>
      <w:marTop w:val="0"/>
      <w:marBottom w:val="0"/>
      <w:divBdr>
        <w:top w:val="none" w:sz="0" w:space="0" w:color="auto"/>
        <w:left w:val="none" w:sz="0" w:space="0" w:color="auto"/>
        <w:bottom w:val="none" w:sz="0" w:space="0" w:color="auto"/>
        <w:right w:val="none" w:sz="0" w:space="0" w:color="auto"/>
      </w:divBdr>
      <w:divsChild>
        <w:div w:id="2041008052">
          <w:marLeft w:val="3450"/>
          <w:marRight w:val="150"/>
          <w:marTop w:val="0"/>
          <w:marBottom w:val="0"/>
          <w:divBdr>
            <w:top w:val="none" w:sz="0" w:space="0" w:color="auto"/>
            <w:left w:val="none" w:sz="0" w:space="0" w:color="auto"/>
            <w:bottom w:val="none" w:sz="0" w:space="0" w:color="auto"/>
            <w:right w:val="none" w:sz="0" w:space="0" w:color="auto"/>
          </w:divBdr>
          <w:divsChild>
            <w:div w:id="1318848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406613477">
      <w:bodyDiv w:val="1"/>
      <w:marLeft w:val="0"/>
      <w:marRight w:val="0"/>
      <w:marTop w:val="0"/>
      <w:marBottom w:val="0"/>
      <w:divBdr>
        <w:top w:val="none" w:sz="0" w:space="0" w:color="auto"/>
        <w:left w:val="none" w:sz="0" w:space="0" w:color="auto"/>
        <w:bottom w:val="none" w:sz="0" w:space="0" w:color="auto"/>
        <w:right w:val="none" w:sz="0" w:space="0" w:color="auto"/>
      </w:divBdr>
      <w:divsChild>
        <w:div w:id="595751663">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410808012">
      <w:bodyDiv w:val="1"/>
      <w:marLeft w:val="0"/>
      <w:marRight w:val="0"/>
      <w:marTop w:val="0"/>
      <w:marBottom w:val="0"/>
      <w:divBdr>
        <w:top w:val="none" w:sz="0" w:space="0" w:color="auto"/>
        <w:left w:val="none" w:sz="0" w:space="0" w:color="auto"/>
        <w:bottom w:val="none" w:sz="0" w:space="0" w:color="auto"/>
        <w:right w:val="none" w:sz="0" w:space="0" w:color="auto"/>
      </w:divBdr>
      <w:divsChild>
        <w:div w:id="67849484">
          <w:marLeft w:val="0"/>
          <w:marRight w:val="0"/>
          <w:marTop w:val="180"/>
          <w:marBottom w:val="0"/>
          <w:divBdr>
            <w:top w:val="none" w:sz="0" w:space="0" w:color="auto"/>
            <w:left w:val="none" w:sz="0" w:space="0" w:color="auto"/>
            <w:bottom w:val="none" w:sz="0" w:space="0" w:color="auto"/>
            <w:right w:val="none" w:sz="0" w:space="0" w:color="auto"/>
          </w:divBdr>
          <w:divsChild>
            <w:div w:id="74861073">
              <w:marLeft w:val="0"/>
              <w:marRight w:val="0"/>
              <w:marTop w:val="0"/>
              <w:marBottom w:val="0"/>
              <w:divBdr>
                <w:top w:val="none" w:sz="0" w:space="0" w:color="auto"/>
                <w:left w:val="none" w:sz="0" w:space="0" w:color="auto"/>
                <w:bottom w:val="none" w:sz="0" w:space="0" w:color="auto"/>
                <w:right w:val="none" w:sz="0" w:space="0" w:color="auto"/>
              </w:divBdr>
              <w:divsChild>
                <w:div w:id="832575096">
                  <w:marLeft w:val="1410"/>
                  <w:marRight w:val="0"/>
                  <w:marTop w:val="0"/>
                  <w:marBottom w:val="0"/>
                  <w:divBdr>
                    <w:top w:val="none" w:sz="0" w:space="0" w:color="auto"/>
                    <w:left w:val="none" w:sz="0" w:space="0" w:color="auto"/>
                    <w:bottom w:val="none" w:sz="0" w:space="0" w:color="auto"/>
                    <w:right w:val="none" w:sz="0" w:space="0" w:color="auto"/>
                  </w:divBdr>
                  <w:divsChild>
                    <w:div w:id="620762969">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55297">
      <w:bodyDiv w:val="1"/>
      <w:marLeft w:val="0"/>
      <w:marRight w:val="0"/>
      <w:marTop w:val="0"/>
      <w:marBottom w:val="0"/>
      <w:divBdr>
        <w:top w:val="none" w:sz="0" w:space="0" w:color="auto"/>
        <w:left w:val="none" w:sz="0" w:space="0" w:color="auto"/>
        <w:bottom w:val="none" w:sz="0" w:space="0" w:color="auto"/>
        <w:right w:val="none" w:sz="0" w:space="0" w:color="auto"/>
      </w:divBdr>
      <w:divsChild>
        <w:div w:id="849175958">
          <w:marLeft w:val="0"/>
          <w:marRight w:val="0"/>
          <w:marTop w:val="180"/>
          <w:marBottom w:val="0"/>
          <w:divBdr>
            <w:top w:val="none" w:sz="0" w:space="0" w:color="auto"/>
            <w:left w:val="none" w:sz="0" w:space="0" w:color="auto"/>
            <w:bottom w:val="none" w:sz="0" w:space="0" w:color="auto"/>
            <w:right w:val="none" w:sz="0" w:space="0" w:color="auto"/>
          </w:divBdr>
          <w:divsChild>
            <w:div w:id="917128285">
              <w:marLeft w:val="0"/>
              <w:marRight w:val="0"/>
              <w:marTop w:val="0"/>
              <w:marBottom w:val="0"/>
              <w:divBdr>
                <w:top w:val="none" w:sz="0" w:space="0" w:color="auto"/>
                <w:left w:val="none" w:sz="0" w:space="0" w:color="auto"/>
                <w:bottom w:val="none" w:sz="0" w:space="0" w:color="auto"/>
                <w:right w:val="none" w:sz="0" w:space="0" w:color="auto"/>
              </w:divBdr>
              <w:divsChild>
                <w:div w:id="2076928579">
                  <w:marLeft w:val="2100"/>
                  <w:marRight w:val="0"/>
                  <w:marTop w:val="0"/>
                  <w:marBottom w:val="0"/>
                  <w:divBdr>
                    <w:top w:val="none" w:sz="0" w:space="0" w:color="auto"/>
                    <w:left w:val="none" w:sz="0" w:space="0" w:color="auto"/>
                    <w:bottom w:val="none" w:sz="0" w:space="0" w:color="auto"/>
                    <w:right w:val="none" w:sz="0" w:space="0" w:color="auto"/>
                  </w:divBdr>
                  <w:divsChild>
                    <w:div w:id="35030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87460">
      <w:bodyDiv w:val="1"/>
      <w:marLeft w:val="0"/>
      <w:marRight w:val="0"/>
      <w:marTop w:val="0"/>
      <w:marBottom w:val="0"/>
      <w:divBdr>
        <w:top w:val="none" w:sz="0" w:space="0" w:color="auto"/>
        <w:left w:val="none" w:sz="0" w:space="0" w:color="auto"/>
        <w:bottom w:val="none" w:sz="0" w:space="0" w:color="auto"/>
        <w:right w:val="none" w:sz="0" w:space="0" w:color="auto"/>
      </w:divBdr>
      <w:divsChild>
        <w:div w:id="841240704">
          <w:marLeft w:val="1152"/>
          <w:marRight w:val="0"/>
          <w:marTop w:val="0"/>
          <w:marBottom w:val="0"/>
          <w:divBdr>
            <w:top w:val="none" w:sz="0" w:space="0" w:color="auto"/>
            <w:left w:val="none" w:sz="0" w:space="0" w:color="auto"/>
            <w:bottom w:val="none" w:sz="0" w:space="0" w:color="auto"/>
            <w:right w:val="none" w:sz="0" w:space="0" w:color="auto"/>
          </w:divBdr>
          <w:divsChild>
            <w:div w:id="313292216">
              <w:marLeft w:val="576"/>
              <w:marRight w:val="0"/>
              <w:marTop w:val="0"/>
              <w:marBottom w:val="0"/>
              <w:divBdr>
                <w:top w:val="none" w:sz="0" w:space="0" w:color="auto"/>
                <w:left w:val="none" w:sz="0" w:space="0" w:color="auto"/>
                <w:bottom w:val="none" w:sz="0" w:space="0" w:color="auto"/>
                <w:right w:val="none" w:sz="0" w:space="0" w:color="auto"/>
              </w:divBdr>
            </w:div>
            <w:div w:id="782530064">
              <w:marLeft w:val="576"/>
              <w:marRight w:val="0"/>
              <w:marTop w:val="0"/>
              <w:marBottom w:val="0"/>
              <w:divBdr>
                <w:top w:val="none" w:sz="0" w:space="0" w:color="auto"/>
                <w:left w:val="none" w:sz="0" w:space="0" w:color="auto"/>
                <w:bottom w:val="none" w:sz="0" w:space="0" w:color="auto"/>
                <w:right w:val="none" w:sz="0" w:space="0" w:color="auto"/>
              </w:divBdr>
            </w:div>
            <w:div w:id="1684013514">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1468666279">
      <w:bodyDiv w:val="1"/>
      <w:marLeft w:val="0"/>
      <w:marRight w:val="0"/>
      <w:marTop w:val="0"/>
      <w:marBottom w:val="0"/>
      <w:divBdr>
        <w:top w:val="none" w:sz="0" w:space="0" w:color="auto"/>
        <w:left w:val="none" w:sz="0" w:space="0" w:color="auto"/>
        <w:bottom w:val="none" w:sz="0" w:space="0" w:color="auto"/>
        <w:right w:val="none" w:sz="0" w:space="0" w:color="auto"/>
      </w:divBdr>
      <w:divsChild>
        <w:div w:id="831603152">
          <w:marLeft w:val="3450"/>
          <w:marRight w:val="150"/>
          <w:marTop w:val="0"/>
          <w:marBottom w:val="0"/>
          <w:divBdr>
            <w:top w:val="none" w:sz="0" w:space="0" w:color="auto"/>
            <w:left w:val="none" w:sz="0" w:space="0" w:color="auto"/>
            <w:bottom w:val="none" w:sz="0" w:space="0" w:color="auto"/>
            <w:right w:val="none" w:sz="0" w:space="0" w:color="auto"/>
          </w:divBdr>
          <w:divsChild>
            <w:div w:id="173083785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35532670">
      <w:bodyDiv w:val="1"/>
      <w:marLeft w:val="0"/>
      <w:marRight w:val="0"/>
      <w:marTop w:val="0"/>
      <w:marBottom w:val="0"/>
      <w:divBdr>
        <w:top w:val="none" w:sz="0" w:space="0" w:color="auto"/>
        <w:left w:val="none" w:sz="0" w:space="0" w:color="auto"/>
        <w:bottom w:val="none" w:sz="0" w:space="0" w:color="auto"/>
        <w:right w:val="none" w:sz="0" w:space="0" w:color="auto"/>
      </w:divBdr>
      <w:divsChild>
        <w:div w:id="2002804999">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550722533">
      <w:bodyDiv w:val="1"/>
      <w:marLeft w:val="0"/>
      <w:marRight w:val="0"/>
      <w:marTop w:val="0"/>
      <w:marBottom w:val="0"/>
      <w:divBdr>
        <w:top w:val="none" w:sz="0" w:space="0" w:color="auto"/>
        <w:left w:val="none" w:sz="0" w:space="0" w:color="auto"/>
        <w:bottom w:val="none" w:sz="0" w:space="0" w:color="auto"/>
        <w:right w:val="none" w:sz="0" w:space="0" w:color="auto"/>
      </w:divBdr>
      <w:divsChild>
        <w:div w:id="2132244310">
          <w:marLeft w:val="3450"/>
          <w:marRight w:val="150"/>
          <w:marTop w:val="0"/>
          <w:marBottom w:val="0"/>
          <w:divBdr>
            <w:top w:val="none" w:sz="0" w:space="0" w:color="auto"/>
            <w:left w:val="none" w:sz="0" w:space="0" w:color="auto"/>
            <w:bottom w:val="none" w:sz="0" w:space="0" w:color="auto"/>
            <w:right w:val="none" w:sz="0" w:space="0" w:color="auto"/>
          </w:divBdr>
          <w:divsChild>
            <w:div w:id="61914440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52035026">
      <w:bodyDiv w:val="1"/>
      <w:marLeft w:val="0"/>
      <w:marRight w:val="0"/>
      <w:marTop w:val="0"/>
      <w:marBottom w:val="0"/>
      <w:divBdr>
        <w:top w:val="none" w:sz="0" w:space="0" w:color="auto"/>
        <w:left w:val="none" w:sz="0" w:space="0" w:color="auto"/>
        <w:bottom w:val="none" w:sz="0" w:space="0" w:color="auto"/>
        <w:right w:val="none" w:sz="0" w:space="0" w:color="auto"/>
      </w:divBdr>
      <w:divsChild>
        <w:div w:id="1577321671">
          <w:marLeft w:val="3450"/>
          <w:marRight w:val="150"/>
          <w:marTop w:val="0"/>
          <w:marBottom w:val="0"/>
          <w:divBdr>
            <w:top w:val="none" w:sz="0" w:space="0" w:color="auto"/>
            <w:left w:val="none" w:sz="0" w:space="0" w:color="auto"/>
            <w:bottom w:val="none" w:sz="0" w:space="0" w:color="auto"/>
            <w:right w:val="none" w:sz="0" w:space="0" w:color="auto"/>
          </w:divBdr>
          <w:divsChild>
            <w:div w:id="74167950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57668955">
      <w:bodyDiv w:val="1"/>
      <w:marLeft w:val="0"/>
      <w:marRight w:val="0"/>
      <w:marTop w:val="0"/>
      <w:marBottom w:val="0"/>
      <w:divBdr>
        <w:top w:val="none" w:sz="0" w:space="0" w:color="auto"/>
        <w:left w:val="none" w:sz="0" w:space="0" w:color="auto"/>
        <w:bottom w:val="none" w:sz="0" w:space="0" w:color="auto"/>
        <w:right w:val="none" w:sz="0" w:space="0" w:color="auto"/>
      </w:divBdr>
      <w:divsChild>
        <w:div w:id="2031753904">
          <w:marLeft w:val="3450"/>
          <w:marRight w:val="150"/>
          <w:marTop w:val="0"/>
          <w:marBottom w:val="0"/>
          <w:divBdr>
            <w:top w:val="none" w:sz="0" w:space="0" w:color="auto"/>
            <w:left w:val="none" w:sz="0" w:space="0" w:color="auto"/>
            <w:bottom w:val="none" w:sz="0" w:space="0" w:color="auto"/>
            <w:right w:val="none" w:sz="0" w:space="0" w:color="auto"/>
          </w:divBdr>
          <w:divsChild>
            <w:div w:id="188039066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90381744">
      <w:bodyDiv w:val="1"/>
      <w:marLeft w:val="0"/>
      <w:marRight w:val="0"/>
      <w:marTop w:val="0"/>
      <w:marBottom w:val="0"/>
      <w:divBdr>
        <w:top w:val="none" w:sz="0" w:space="0" w:color="auto"/>
        <w:left w:val="none" w:sz="0" w:space="0" w:color="auto"/>
        <w:bottom w:val="none" w:sz="0" w:space="0" w:color="auto"/>
        <w:right w:val="none" w:sz="0" w:space="0" w:color="auto"/>
      </w:divBdr>
      <w:divsChild>
        <w:div w:id="1892375868">
          <w:marLeft w:val="3450"/>
          <w:marRight w:val="150"/>
          <w:marTop w:val="0"/>
          <w:marBottom w:val="0"/>
          <w:divBdr>
            <w:top w:val="none" w:sz="0" w:space="0" w:color="auto"/>
            <w:left w:val="none" w:sz="0" w:space="0" w:color="auto"/>
            <w:bottom w:val="none" w:sz="0" w:space="0" w:color="auto"/>
            <w:right w:val="none" w:sz="0" w:space="0" w:color="auto"/>
          </w:divBdr>
          <w:divsChild>
            <w:div w:id="112631576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02687352">
      <w:bodyDiv w:val="1"/>
      <w:marLeft w:val="0"/>
      <w:marRight w:val="0"/>
      <w:marTop w:val="0"/>
      <w:marBottom w:val="0"/>
      <w:divBdr>
        <w:top w:val="none" w:sz="0" w:space="0" w:color="auto"/>
        <w:left w:val="none" w:sz="0" w:space="0" w:color="auto"/>
        <w:bottom w:val="none" w:sz="0" w:space="0" w:color="auto"/>
        <w:right w:val="none" w:sz="0" w:space="0" w:color="auto"/>
      </w:divBdr>
      <w:divsChild>
        <w:div w:id="1471093094">
          <w:marLeft w:val="3450"/>
          <w:marRight w:val="150"/>
          <w:marTop w:val="0"/>
          <w:marBottom w:val="0"/>
          <w:divBdr>
            <w:top w:val="none" w:sz="0" w:space="0" w:color="auto"/>
            <w:left w:val="none" w:sz="0" w:space="0" w:color="auto"/>
            <w:bottom w:val="none" w:sz="0" w:space="0" w:color="auto"/>
            <w:right w:val="none" w:sz="0" w:space="0" w:color="auto"/>
          </w:divBdr>
          <w:divsChild>
            <w:div w:id="193439010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14897644">
      <w:bodyDiv w:val="1"/>
      <w:marLeft w:val="0"/>
      <w:marRight w:val="0"/>
      <w:marTop w:val="0"/>
      <w:marBottom w:val="0"/>
      <w:divBdr>
        <w:top w:val="none" w:sz="0" w:space="0" w:color="auto"/>
        <w:left w:val="none" w:sz="0" w:space="0" w:color="auto"/>
        <w:bottom w:val="none" w:sz="0" w:space="0" w:color="auto"/>
        <w:right w:val="none" w:sz="0" w:space="0" w:color="auto"/>
      </w:divBdr>
      <w:divsChild>
        <w:div w:id="2099405596">
          <w:marLeft w:val="3450"/>
          <w:marRight w:val="150"/>
          <w:marTop w:val="0"/>
          <w:marBottom w:val="0"/>
          <w:divBdr>
            <w:top w:val="none" w:sz="0" w:space="0" w:color="auto"/>
            <w:left w:val="none" w:sz="0" w:space="0" w:color="auto"/>
            <w:bottom w:val="none" w:sz="0" w:space="0" w:color="auto"/>
            <w:right w:val="none" w:sz="0" w:space="0" w:color="auto"/>
          </w:divBdr>
          <w:divsChild>
            <w:div w:id="123555070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32587882">
      <w:bodyDiv w:val="1"/>
      <w:marLeft w:val="0"/>
      <w:marRight w:val="0"/>
      <w:marTop w:val="0"/>
      <w:marBottom w:val="0"/>
      <w:divBdr>
        <w:top w:val="none" w:sz="0" w:space="0" w:color="auto"/>
        <w:left w:val="none" w:sz="0" w:space="0" w:color="auto"/>
        <w:bottom w:val="none" w:sz="0" w:space="0" w:color="auto"/>
        <w:right w:val="none" w:sz="0" w:space="0" w:color="auto"/>
      </w:divBdr>
      <w:divsChild>
        <w:div w:id="235896153">
          <w:marLeft w:val="3450"/>
          <w:marRight w:val="150"/>
          <w:marTop w:val="0"/>
          <w:marBottom w:val="0"/>
          <w:divBdr>
            <w:top w:val="none" w:sz="0" w:space="0" w:color="auto"/>
            <w:left w:val="none" w:sz="0" w:space="0" w:color="auto"/>
            <w:bottom w:val="none" w:sz="0" w:space="0" w:color="auto"/>
            <w:right w:val="none" w:sz="0" w:space="0" w:color="auto"/>
          </w:divBdr>
          <w:divsChild>
            <w:div w:id="15538045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34797497">
      <w:bodyDiv w:val="1"/>
      <w:marLeft w:val="0"/>
      <w:marRight w:val="0"/>
      <w:marTop w:val="0"/>
      <w:marBottom w:val="0"/>
      <w:divBdr>
        <w:top w:val="none" w:sz="0" w:space="0" w:color="auto"/>
        <w:left w:val="none" w:sz="0" w:space="0" w:color="auto"/>
        <w:bottom w:val="none" w:sz="0" w:space="0" w:color="auto"/>
        <w:right w:val="none" w:sz="0" w:space="0" w:color="auto"/>
      </w:divBdr>
      <w:divsChild>
        <w:div w:id="44331185">
          <w:marLeft w:val="0"/>
          <w:marRight w:val="0"/>
          <w:marTop w:val="180"/>
          <w:marBottom w:val="0"/>
          <w:divBdr>
            <w:top w:val="none" w:sz="0" w:space="0" w:color="auto"/>
            <w:left w:val="none" w:sz="0" w:space="0" w:color="auto"/>
            <w:bottom w:val="none" w:sz="0" w:space="0" w:color="auto"/>
            <w:right w:val="none" w:sz="0" w:space="0" w:color="auto"/>
          </w:divBdr>
          <w:divsChild>
            <w:div w:id="715469541">
              <w:marLeft w:val="0"/>
              <w:marRight w:val="0"/>
              <w:marTop w:val="0"/>
              <w:marBottom w:val="0"/>
              <w:divBdr>
                <w:top w:val="none" w:sz="0" w:space="0" w:color="auto"/>
                <w:left w:val="none" w:sz="0" w:space="0" w:color="auto"/>
                <w:bottom w:val="none" w:sz="0" w:space="0" w:color="auto"/>
                <w:right w:val="none" w:sz="0" w:space="0" w:color="auto"/>
              </w:divBdr>
              <w:divsChild>
                <w:div w:id="2030795719">
                  <w:marLeft w:val="2100"/>
                  <w:marRight w:val="0"/>
                  <w:marTop w:val="0"/>
                  <w:marBottom w:val="0"/>
                  <w:divBdr>
                    <w:top w:val="none" w:sz="0" w:space="0" w:color="auto"/>
                    <w:left w:val="none" w:sz="0" w:space="0" w:color="auto"/>
                    <w:bottom w:val="none" w:sz="0" w:space="0" w:color="auto"/>
                    <w:right w:val="none" w:sz="0" w:space="0" w:color="auto"/>
                  </w:divBdr>
                  <w:divsChild>
                    <w:div w:id="3295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251405">
      <w:bodyDiv w:val="1"/>
      <w:marLeft w:val="0"/>
      <w:marRight w:val="0"/>
      <w:marTop w:val="0"/>
      <w:marBottom w:val="0"/>
      <w:divBdr>
        <w:top w:val="none" w:sz="0" w:space="0" w:color="auto"/>
        <w:left w:val="none" w:sz="0" w:space="0" w:color="auto"/>
        <w:bottom w:val="none" w:sz="0" w:space="0" w:color="auto"/>
        <w:right w:val="none" w:sz="0" w:space="0" w:color="auto"/>
      </w:divBdr>
      <w:divsChild>
        <w:div w:id="1120807741">
          <w:marLeft w:val="0"/>
          <w:marRight w:val="0"/>
          <w:marTop w:val="60"/>
          <w:marBottom w:val="105"/>
          <w:divBdr>
            <w:top w:val="none" w:sz="0" w:space="0" w:color="auto"/>
            <w:left w:val="none" w:sz="0" w:space="0" w:color="auto"/>
            <w:bottom w:val="none" w:sz="0" w:space="0" w:color="auto"/>
            <w:right w:val="none" w:sz="0" w:space="0" w:color="auto"/>
          </w:divBdr>
          <w:divsChild>
            <w:div w:id="1409501574">
              <w:marLeft w:val="0"/>
              <w:marRight w:val="0"/>
              <w:marTop w:val="0"/>
              <w:marBottom w:val="0"/>
              <w:divBdr>
                <w:top w:val="none" w:sz="0" w:space="0" w:color="auto"/>
                <w:left w:val="none" w:sz="0" w:space="0" w:color="auto"/>
                <w:bottom w:val="none" w:sz="0" w:space="0" w:color="auto"/>
                <w:right w:val="none" w:sz="0" w:space="0" w:color="auto"/>
              </w:divBdr>
              <w:divsChild>
                <w:div w:id="2059163983">
                  <w:marLeft w:val="0"/>
                  <w:marRight w:val="0"/>
                  <w:marTop w:val="0"/>
                  <w:marBottom w:val="0"/>
                  <w:divBdr>
                    <w:top w:val="none" w:sz="0" w:space="0" w:color="auto"/>
                    <w:left w:val="none" w:sz="0" w:space="0" w:color="auto"/>
                    <w:bottom w:val="none" w:sz="0" w:space="0" w:color="auto"/>
                    <w:right w:val="none" w:sz="0" w:space="0" w:color="auto"/>
                  </w:divBdr>
                  <w:divsChild>
                    <w:div w:id="1101997996">
                      <w:marLeft w:val="0"/>
                      <w:marRight w:val="0"/>
                      <w:marTop w:val="0"/>
                      <w:marBottom w:val="0"/>
                      <w:divBdr>
                        <w:top w:val="none" w:sz="0" w:space="0" w:color="auto"/>
                        <w:left w:val="none" w:sz="0" w:space="0" w:color="auto"/>
                        <w:bottom w:val="none" w:sz="0" w:space="0" w:color="auto"/>
                        <w:right w:val="none" w:sz="0" w:space="0" w:color="auto"/>
                      </w:divBdr>
                      <w:divsChild>
                        <w:div w:id="188772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253828">
      <w:bodyDiv w:val="1"/>
      <w:marLeft w:val="0"/>
      <w:marRight w:val="0"/>
      <w:marTop w:val="0"/>
      <w:marBottom w:val="0"/>
      <w:divBdr>
        <w:top w:val="none" w:sz="0" w:space="0" w:color="auto"/>
        <w:left w:val="none" w:sz="0" w:space="0" w:color="auto"/>
        <w:bottom w:val="none" w:sz="0" w:space="0" w:color="auto"/>
        <w:right w:val="none" w:sz="0" w:space="0" w:color="auto"/>
      </w:divBdr>
      <w:divsChild>
        <w:div w:id="1660814612">
          <w:marLeft w:val="1440"/>
          <w:marRight w:val="0"/>
          <w:marTop w:val="0"/>
          <w:marBottom w:val="0"/>
          <w:divBdr>
            <w:top w:val="none" w:sz="0" w:space="0" w:color="auto"/>
            <w:left w:val="none" w:sz="0" w:space="0" w:color="auto"/>
            <w:bottom w:val="none" w:sz="0" w:space="0" w:color="auto"/>
            <w:right w:val="none" w:sz="0" w:space="0" w:color="auto"/>
          </w:divBdr>
          <w:divsChild>
            <w:div w:id="158275899">
              <w:marLeft w:val="0"/>
              <w:marRight w:val="0"/>
              <w:marTop w:val="0"/>
              <w:marBottom w:val="0"/>
              <w:divBdr>
                <w:top w:val="none" w:sz="0" w:space="0" w:color="auto"/>
                <w:left w:val="none" w:sz="0" w:space="0" w:color="auto"/>
                <w:bottom w:val="none" w:sz="0" w:space="0" w:color="auto"/>
                <w:right w:val="none" w:sz="0" w:space="0" w:color="auto"/>
              </w:divBdr>
            </w:div>
            <w:div w:id="1958370873">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1669404180">
      <w:bodyDiv w:val="1"/>
      <w:marLeft w:val="0"/>
      <w:marRight w:val="0"/>
      <w:marTop w:val="0"/>
      <w:marBottom w:val="0"/>
      <w:divBdr>
        <w:top w:val="none" w:sz="0" w:space="0" w:color="auto"/>
        <w:left w:val="none" w:sz="0" w:space="0" w:color="auto"/>
        <w:bottom w:val="none" w:sz="0" w:space="0" w:color="auto"/>
        <w:right w:val="none" w:sz="0" w:space="0" w:color="auto"/>
      </w:divBdr>
    </w:div>
    <w:div w:id="1678656234">
      <w:bodyDiv w:val="1"/>
      <w:marLeft w:val="0"/>
      <w:marRight w:val="0"/>
      <w:marTop w:val="0"/>
      <w:marBottom w:val="0"/>
      <w:divBdr>
        <w:top w:val="none" w:sz="0" w:space="0" w:color="auto"/>
        <w:left w:val="none" w:sz="0" w:space="0" w:color="auto"/>
        <w:bottom w:val="none" w:sz="0" w:space="0" w:color="auto"/>
        <w:right w:val="none" w:sz="0" w:space="0" w:color="auto"/>
      </w:divBdr>
      <w:divsChild>
        <w:div w:id="1681466760">
          <w:marLeft w:val="3450"/>
          <w:marRight w:val="150"/>
          <w:marTop w:val="0"/>
          <w:marBottom w:val="0"/>
          <w:divBdr>
            <w:top w:val="none" w:sz="0" w:space="0" w:color="auto"/>
            <w:left w:val="none" w:sz="0" w:space="0" w:color="auto"/>
            <w:bottom w:val="none" w:sz="0" w:space="0" w:color="auto"/>
            <w:right w:val="none" w:sz="0" w:space="0" w:color="auto"/>
          </w:divBdr>
          <w:divsChild>
            <w:div w:id="90390469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80040673">
      <w:bodyDiv w:val="1"/>
      <w:marLeft w:val="0"/>
      <w:marRight w:val="0"/>
      <w:marTop w:val="100"/>
      <w:marBottom w:val="100"/>
      <w:divBdr>
        <w:top w:val="none" w:sz="0" w:space="0" w:color="auto"/>
        <w:left w:val="none" w:sz="0" w:space="0" w:color="auto"/>
        <w:bottom w:val="none" w:sz="0" w:space="0" w:color="auto"/>
        <w:right w:val="none" w:sz="0" w:space="0" w:color="auto"/>
      </w:divBdr>
      <w:divsChild>
        <w:div w:id="1718704460">
          <w:marLeft w:val="0"/>
          <w:marRight w:val="0"/>
          <w:marTop w:val="0"/>
          <w:marBottom w:val="0"/>
          <w:divBdr>
            <w:top w:val="none" w:sz="0" w:space="0" w:color="auto"/>
            <w:left w:val="none" w:sz="0" w:space="0" w:color="auto"/>
            <w:bottom w:val="single" w:sz="6" w:space="0" w:color="AFC4BF"/>
            <w:right w:val="none" w:sz="0" w:space="0" w:color="auto"/>
          </w:divBdr>
        </w:div>
      </w:divsChild>
    </w:div>
    <w:div w:id="1715739320">
      <w:bodyDiv w:val="1"/>
      <w:marLeft w:val="0"/>
      <w:marRight w:val="0"/>
      <w:marTop w:val="0"/>
      <w:marBottom w:val="0"/>
      <w:divBdr>
        <w:top w:val="none" w:sz="0" w:space="0" w:color="auto"/>
        <w:left w:val="none" w:sz="0" w:space="0" w:color="auto"/>
        <w:bottom w:val="none" w:sz="0" w:space="0" w:color="auto"/>
        <w:right w:val="none" w:sz="0" w:space="0" w:color="auto"/>
      </w:divBdr>
    </w:div>
    <w:div w:id="1721780303">
      <w:bodyDiv w:val="1"/>
      <w:marLeft w:val="0"/>
      <w:marRight w:val="0"/>
      <w:marTop w:val="0"/>
      <w:marBottom w:val="0"/>
      <w:divBdr>
        <w:top w:val="none" w:sz="0" w:space="0" w:color="auto"/>
        <w:left w:val="none" w:sz="0" w:space="0" w:color="auto"/>
        <w:bottom w:val="none" w:sz="0" w:space="0" w:color="auto"/>
        <w:right w:val="none" w:sz="0" w:space="0" w:color="auto"/>
      </w:divBdr>
      <w:divsChild>
        <w:div w:id="1458333145">
          <w:marLeft w:val="0"/>
          <w:marRight w:val="0"/>
          <w:marTop w:val="180"/>
          <w:marBottom w:val="0"/>
          <w:divBdr>
            <w:top w:val="none" w:sz="0" w:space="0" w:color="auto"/>
            <w:left w:val="none" w:sz="0" w:space="0" w:color="auto"/>
            <w:bottom w:val="none" w:sz="0" w:space="0" w:color="auto"/>
            <w:right w:val="none" w:sz="0" w:space="0" w:color="auto"/>
          </w:divBdr>
          <w:divsChild>
            <w:div w:id="551116422">
              <w:marLeft w:val="0"/>
              <w:marRight w:val="0"/>
              <w:marTop w:val="0"/>
              <w:marBottom w:val="0"/>
              <w:divBdr>
                <w:top w:val="none" w:sz="0" w:space="0" w:color="auto"/>
                <w:left w:val="none" w:sz="0" w:space="0" w:color="auto"/>
                <w:bottom w:val="none" w:sz="0" w:space="0" w:color="auto"/>
                <w:right w:val="none" w:sz="0" w:space="0" w:color="auto"/>
              </w:divBdr>
              <w:divsChild>
                <w:div w:id="1524514374">
                  <w:marLeft w:val="2100"/>
                  <w:marRight w:val="0"/>
                  <w:marTop w:val="0"/>
                  <w:marBottom w:val="0"/>
                  <w:divBdr>
                    <w:top w:val="none" w:sz="0" w:space="0" w:color="auto"/>
                    <w:left w:val="none" w:sz="0" w:space="0" w:color="auto"/>
                    <w:bottom w:val="none" w:sz="0" w:space="0" w:color="auto"/>
                    <w:right w:val="none" w:sz="0" w:space="0" w:color="auto"/>
                  </w:divBdr>
                  <w:divsChild>
                    <w:div w:id="18361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34056">
      <w:bodyDiv w:val="1"/>
      <w:marLeft w:val="0"/>
      <w:marRight w:val="0"/>
      <w:marTop w:val="0"/>
      <w:marBottom w:val="0"/>
      <w:divBdr>
        <w:top w:val="none" w:sz="0" w:space="0" w:color="auto"/>
        <w:left w:val="none" w:sz="0" w:space="0" w:color="auto"/>
        <w:bottom w:val="none" w:sz="0" w:space="0" w:color="auto"/>
        <w:right w:val="none" w:sz="0" w:space="0" w:color="auto"/>
      </w:divBdr>
    </w:div>
    <w:div w:id="1764107083">
      <w:bodyDiv w:val="1"/>
      <w:marLeft w:val="0"/>
      <w:marRight w:val="0"/>
      <w:marTop w:val="100"/>
      <w:marBottom w:val="100"/>
      <w:divBdr>
        <w:top w:val="none" w:sz="0" w:space="0" w:color="auto"/>
        <w:left w:val="none" w:sz="0" w:space="0" w:color="auto"/>
        <w:bottom w:val="none" w:sz="0" w:space="0" w:color="auto"/>
        <w:right w:val="none" w:sz="0" w:space="0" w:color="auto"/>
      </w:divBdr>
      <w:divsChild>
        <w:div w:id="1981154791">
          <w:marLeft w:val="0"/>
          <w:marRight w:val="0"/>
          <w:marTop w:val="0"/>
          <w:marBottom w:val="0"/>
          <w:divBdr>
            <w:top w:val="none" w:sz="0" w:space="0" w:color="auto"/>
            <w:left w:val="none" w:sz="0" w:space="0" w:color="auto"/>
            <w:bottom w:val="single" w:sz="6" w:space="0" w:color="AFC4BF"/>
            <w:right w:val="none" w:sz="0" w:space="0" w:color="auto"/>
          </w:divBdr>
        </w:div>
      </w:divsChild>
    </w:div>
    <w:div w:id="1798522641">
      <w:bodyDiv w:val="1"/>
      <w:marLeft w:val="0"/>
      <w:marRight w:val="0"/>
      <w:marTop w:val="0"/>
      <w:marBottom w:val="0"/>
      <w:divBdr>
        <w:top w:val="none" w:sz="0" w:space="0" w:color="auto"/>
        <w:left w:val="none" w:sz="0" w:space="0" w:color="auto"/>
        <w:bottom w:val="none" w:sz="0" w:space="0" w:color="auto"/>
        <w:right w:val="none" w:sz="0" w:space="0" w:color="auto"/>
      </w:divBdr>
    </w:div>
    <w:div w:id="1821186550">
      <w:bodyDiv w:val="1"/>
      <w:marLeft w:val="0"/>
      <w:marRight w:val="0"/>
      <w:marTop w:val="0"/>
      <w:marBottom w:val="0"/>
      <w:divBdr>
        <w:top w:val="none" w:sz="0" w:space="0" w:color="auto"/>
        <w:left w:val="none" w:sz="0" w:space="0" w:color="auto"/>
        <w:bottom w:val="none" w:sz="0" w:space="0" w:color="auto"/>
        <w:right w:val="none" w:sz="0" w:space="0" w:color="auto"/>
      </w:divBdr>
      <w:divsChild>
        <w:div w:id="1397699971">
          <w:marLeft w:val="3450"/>
          <w:marRight w:val="150"/>
          <w:marTop w:val="0"/>
          <w:marBottom w:val="0"/>
          <w:divBdr>
            <w:top w:val="none" w:sz="0" w:space="0" w:color="auto"/>
            <w:left w:val="none" w:sz="0" w:space="0" w:color="auto"/>
            <w:bottom w:val="none" w:sz="0" w:space="0" w:color="auto"/>
            <w:right w:val="none" w:sz="0" w:space="0" w:color="auto"/>
          </w:divBdr>
          <w:divsChild>
            <w:div w:id="67862667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860777751">
      <w:bodyDiv w:val="1"/>
      <w:marLeft w:val="0"/>
      <w:marRight w:val="0"/>
      <w:marTop w:val="0"/>
      <w:marBottom w:val="0"/>
      <w:divBdr>
        <w:top w:val="none" w:sz="0" w:space="0" w:color="auto"/>
        <w:left w:val="none" w:sz="0" w:space="0" w:color="auto"/>
        <w:bottom w:val="none" w:sz="0" w:space="0" w:color="auto"/>
        <w:right w:val="none" w:sz="0" w:space="0" w:color="auto"/>
      </w:divBdr>
    </w:div>
    <w:div w:id="1872842975">
      <w:bodyDiv w:val="1"/>
      <w:marLeft w:val="0"/>
      <w:marRight w:val="0"/>
      <w:marTop w:val="0"/>
      <w:marBottom w:val="0"/>
      <w:divBdr>
        <w:top w:val="none" w:sz="0" w:space="0" w:color="auto"/>
        <w:left w:val="none" w:sz="0" w:space="0" w:color="auto"/>
        <w:bottom w:val="none" w:sz="0" w:space="0" w:color="auto"/>
        <w:right w:val="none" w:sz="0" w:space="0" w:color="auto"/>
      </w:divBdr>
      <w:divsChild>
        <w:div w:id="960378923">
          <w:marLeft w:val="3450"/>
          <w:marRight w:val="150"/>
          <w:marTop w:val="0"/>
          <w:marBottom w:val="0"/>
          <w:divBdr>
            <w:top w:val="none" w:sz="0" w:space="0" w:color="auto"/>
            <w:left w:val="none" w:sz="0" w:space="0" w:color="auto"/>
            <w:bottom w:val="none" w:sz="0" w:space="0" w:color="auto"/>
            <w:right w:val="none" w:sz="0" w:space="0" w:color="auto"/>
          </w:divBdr>
          <w:divsChild>
            <w:div w:id="157420142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898391335">
      <w:bodyDiv w:val="1"/>
      <w:marLeft w:val="0"/>
      <w:marRight w:val="0"/>
      <w:marTop w:val="100"/>
      <w:marBottom w:val="100"/>
      <w:divBdr>
        <w:top w:val="none" w:sz="0" w:space="0" w:color="auto"/>
        <w:left w:val="none" w:sz="0" w:space="0" w:color="auto"/>
        <w:bottom w:val="none" w:sz="0" w:space="0" w:color="auto"/>
        <w:right w:val="none" w:sz="0" w:space="0" w:color="auto"/>
      </w:divBdr>
      <w:divsChild>
        <w:div w:id="1474248788">
          <w:marLeft w:val="0"/>
          <w:marRight w:val="0"/>
          <w:marTop w:val="0"/>
          <w:marBottom w:val="0"/>
          <w:divBdr>
            <w:top w:val="none" w:sz="0" w:space="0" w:color="auto"/>
            <w:left w:val="none" w:sz="0" w:space="0" w:color="auto"/>
            <w:bottom w:val="single" w:sz="6" w:space="0" w:color="AFC4BF"/>
            <w:right w:val="none" w:sz="0" w:space="0" w:color="auto"/>
          </w:divBdr>
        </w:div>
      </w:divsChild>
    </w:div>
    <w:div w:id="1951669653">
      <w:bodyDiv w:val="1"/>
      <w:marLeft w:val="0"/>
      <w:marRight w:val="0"/>
      <w:marTop w:val="0"/>
      <w:marBottom w:val="0"/>
      <w:divBdr>
        <w:top w:val="none" w:sz="0" w:space="0" w:color="auto"/>
        <w:left w:val="none" w:sz="0" w:space="0" w:color="auto"/>
        <w:bottom w:val="none" w:sz="0" w:space="0" w:color="auto"/>
        <w:right w:val="none" w:sz="0" w:space="0" w:color="auto"/>
      </w:divBdr>
    </w:div>
    <w:div w:id="1957981377">
      <w:bodyDiv w:val="1"/>
      <w:marLeft w:val="0"/>
      <w:marRight w:val="0"/>
      <w:marTop w:val="100"/>
      <w:marBottom w:val="100"/>
      <w:divBdr>
        <w:top w:val="none" w:sz="0" w:space="0" w:color="auto"/>
        <w:left w:val="none" w:sz="0" w:space="0" w:color="auto"/>
        <w:bottom w:val="none" w:sz="0" w:space="0" w:color="auto"/>
        <w:right w:val="none" w:sz="0" w:space="0" w:color="auto"/>
      </w:divBdr>
    </w:div>
    <w:div w:id="1985306171">
      <w:bodyDiv w:val="1"/>
      <w:marLeft w:val="0"/>
      <w:marRight w:val="0"/>
      <w:marTop w:val="0"/>
      <w:marBottom w:val="0"/>
      <w:divBdr>
        <w:top w:val="none" w:sz="0" w:space="0" w:color="auto"/>
        <w:left w:val="none" w:sz="0" w:space="0" w:color="auto"/>
        <w:bottom w:val="none" w:sz="0" w:space="0" w:color="auto"/>
        <w:right w:val="none" w:sz="0" w:space="0" w:color="auto"/>
      </w:divBdr>
      <w:divsChild>
        <w:div w:id="1629120329">
          <w:marLeft w:val="1152"/>
          <w:marRight w:val="0"/>
          <w:marTop w:val="0"/>
          <w:marBottom w:val="0"/>
          <w:divBdr>
            <w:top w:val="none" w:sz="0" w:space="0" w:color="auto"/>
            <w:left w:val="none" w:sz="0" w:space="0" w:color="auto"/>
            <w:bottom w:val="none" w:sz="0" w:space="0" w:color="auto"/>
            <w:right w:val="none" w:sz="0" w:space="0" w:color="auto"/>
          </w:divBdr>
          <w:divsChild>
            <w:div w:id="145320242">
              <w:marLeft w:val="576"/>
              <w:marRight w:val="0"/>
              <w:marTop w:val="0"/>
              <w:marBottom w:val="0"/>
              <w:divBdr>
                <w:top w:val="none" w:sz="0" w:space="0" w:color="auto"/>
                <w:left w:val="none" w:sz="0" w:space="0" w:color="auto"/>
                <w:bottom w:val="none" w:sz="0" w:space="0" w:color="auto"/>
                <w:right w:val="none" w:sz="0" w:space="0" w:color="auto"/>
              </w:divBdr>
            </w:div>
            <w:div w:id="1114976635">
              <w:marLeft w:val="576"/>
              <w:marRight w:val="0"/>
              <w:marTop w:val="0"/>
              <w:marBottom w:val="0"/>
              <w:divBdr>
                <w:top w:val="none" w:sz="0" w:space="0" w:color="auto"/>
                <w:left w:val="none" w:sz="0" w:space="0" w:color="auto"/>
                <w:bottom w:val="none" w:sz="0" w:space="0" w:color="auto"/>
                <w:right w:val="none" w:sz="0" w:space="0" w:color="auto"/>
              </w:divBdr>
            </w:div>
            <w:div w:id="1638802080">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2036685530">
      <w:bodyDiv w:val="1"/>
      <w:marLeft w:val="0"/>
      <w:marRight w:val="0"/>
      <w:marTop w:val="0"/>
      <w:marBottom w:val="0"/>
      <w:divBdr>
        <w:top w:val="none" w:sz="0" w:space="0" w:color="auto"/>
        <w:left w:val="none" w:sz="0" w:space="0" w:color="auto"/>
        <w:bottom w:val="none" w:sz="0" w:space="0" w:color="auto"/>
        <w:right w:val="none" w:sz="0" w:space="0" w:color="auto"/>
      </w:divBdr>
      <w:divsChild>
        <w:div w:id="1235747093">
          <w:marLeft w:val="0"/>
          <w:marRight w:val="0"/>
          <w:marTop w:val="180"/>
          <w:marBottom w:val="0"/>
          <w:divBdr>
            <w:top w:val="none" w:sz="0" w:space="0" w:color="auto"/>
            <w:left w:val="none" w:sz="0" w:space="0" w:color="auto"/>
            <w:bottom w:val="none" w:sz="0" w:space="0" w:color="auto"/>
            <w:right w:val="none" w:sz="0" w:space="0" w:color="auto"/>
          </w:divBdr>
          <w:divsChild>
            <w:div w:id="550773621">
              <w:marLeft w:val="0"/>
              <w:marRight w:val="0"/>
              <w:marTop w:val="0"/>
              <w:marBottom w:val="0"/>
              <w:divBdr>
                <w:top w:val="none" w:sz="0" w:space="0" w:color="auto"/>
                <w:left w:val="none" w:sz="0" w:space="0" w:color="auto"/>
                <w:bottom w:val="none" w:sz="0" w:space="0" w:color="auto"/>
                <w:right w:val="none" w:sz="0" w:space="0" w:color="auto"/>
              </w:divBdr>
              <w:divsChild>
                <w:div w:id="975715890">
                  <w:marLeft w:val="2100"/>
                  <w:marRight w:val="0"/>
                  <w:marTop w:val="0"/>
                  <w:marBottom w:val="0"/>
                  <w:divBdr>
                    <w:top w:val="none" w:sz="0" w:space="0" w:color="auto"/>
                    <w:left w:val="none" w:sz="0" w:space="0" w:color="auto"/>
                    <w:bottom w:val="none" w:sz="0" w:space="0" w:color="auto"/>
                    <w:right w:val="none" w:sz="0" w:space="0" w:color="auto"/>
                  </w:divBdr>
                  <w:divsChild>
                    <w:div w:id="192914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319023">
      <w:bodyDiv w:val="1"/>
      <w:marLeft w:val="0"/>
      <w:marRight w:val="0"/>
      <w:marTop w:val="0"/>
      <w:marBottom w:val="0"/>
      <w:divBdr>
        <w:top w:val="none" w:sz="0" w:space="0" w:color="auto"/>
        <w:left w:val="none" w:sz="0" w:space="0" w:color="auto"/>
        <w:bottom w:val="none" w:sz="0" w:space="0" w:color="auto"/>
        <w:right w:val="none" w:sz="0" w:space="0" w:color="auto"/>
      </w:divBdr>
      <w:divsChild>
        <w:div w:id="2061393570">
          <w:marLeft w:val="3450"/>
          <w:marRight w:val="150"/>
          <w:marTop w:val="0"/>
          <w:marBottom w:val="0"/>
          <w:divBdr>
            <w:top w:val="none" w:sz="0" w:space="0" w:color="auto"/>
            <w:left w:val="none" w:sz="0" w:space="0" w:color="auto"/>
            <w:bottom w:val="none" w:sz="0" w:space="0" w:color="auto"/>
            <w:right w:val="none" w:sz="0" w:space="0" w:color="auto"/>
          </w:divBdr>
          <w:divsChild>
            <w:div w:id="24380926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135902415">
      <w:bodyDiv w:val="1"/>
      <w:marLeft w:val="0"/>
      <w:marRight w:val="0"/>
      <w:marTop w:val="0"/>
      <w:marBottom w:val="0"/>
      <w:divBdr>
        <w:top w:val="none" w:sz="0" w:space="0" w:color="auto"/>
        <w:left w:val="none" w:sz="0" w:space="0" w:color="auto"/>
        <w:bottom w:val="none" w:sz="0" w:space="0" w:color="auto"/>
        <w:right w:val="none" w:sz="0" w:space="0" w:color="auto"/>
      </w:divBdr>
      <w:divsChild>
        <w:div w:id="1843741317">
          <w:marLeft w:val="3450"/>
          <w:marRight w:val="150"/>
          <w:marTop w:val="0"/>
          <w:marBottom w:val="0"/>
          <w:divBdr>
            <w:top w:val="none" w:sz="0" w:space="0" w:color="auto"/>
            <w:left w:val="none" w:sz="0" w:space="0" w:color="auto"/>
            <w:bottom w:val="none" w:sz="0" w:space="0" w:color="auto"/>
            <w:right w:val="none" w:sz="0" w:space="0" w:color="auto"/>
          </w:divBdr>
          <w:divsChild>
            <w:div w:id="36414273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147235747">
      <w:bodyDiv w:val="1"/>
      <w:marLeft w:val="0"/>
      <w:marRight w:val="0"/>
      <w:marTop w:val="0"/>
      <w:marBottom w:val="0"/>
      <w:divBdr>
        <w:top w:val="none" w:sz="0" w:space="0" w:color="auto"/>
        <w:left w:val="none" w:sz="0" w:space="0" w:color="auto"/>
        <w:bottom w:val="none" w:sz="0" w:space="0" w:color="auto"/>
        <w:right w:val="none" w:sz="0" w:space="0" w:color="auto"/>
      </w:divBdr>
      <w:divsChild>
        <w:div w:id="1952055336">
          <w:marLeft w:val="3450"/>
          <w:marRight w:val="150"/>
          <w:marTop w:val="0"/>
          <w:marBottom w:val="0"/>
          <w:divBdr>
            <w:top w:val="none" w:sz="0" w:space="0" w:color="auto"/>
            <w:left w:val="none" w:sz="0" w:space="0" w:color="auto"/>
            <w:bottom w:val="none" w:sz="0" w:space="0" w:color="auto"/>
            <w:right w:val="none" w:sz="0" w:space="0" w:color="auto"/>
          </w:divBdr>
          <w:divsChild>
            <w:div w:id="15124051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hai/pdfs/sepsis/VS-Sepsis-Policy-FINAL.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3EE29-5E4F-4C6B-9E7D-47ADD8E2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E02C6889</Template>
  <TotalTime>1</TotalTime>
  <Pages>17</Pages>
  <Words>5606</Words>
  <Characters>31955</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37487</CharactersWithSpaces>
  <SharedDoc>false</SharedDoc>
  <HLinks>
    <vt:vector size="6" baseType="variant">
      <vt:variant>
        <vt:i4>6946937</vt:i4>
      </vt:variant>
      <vt:variant>
        <vt:i4>81</vt:i4>
      </vt:variant>
      <vt:variant>
        <vt:i4>0</vt:i4>
      </vt:variant>
      <vt:variant>
        <vt:i4>5</vt:i4>
      </vt:variant>
      <vt:variant>
        <vt:lpwstr>http://www.cms.gov/Regulations-and-Guidance/Guidance/Rulings/Downloads/HCFAR951.pdf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Bayliss</dc:creator>
  <cp:lastModifiedBy>Denise Wilson</cp:lastModifiedBy>
  <cp:revision>2</cp:revision>
  <cp:lastPrinted>2009-11-22T03:45:00Z</cp:lastPrinted>
  <dcterms:created xsi:type="dcterms:W3CDTF">2019-10-10T19:46:00Z</dcterms:created>
  <dcterms:modified xsi:type="dcterms:W3CDTF">2019-10-10T19:46:00Z</dcterms:modified>
</cp:coreProperties>
</file>