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21D6" w:rsidRDefault="00AB21D6" w:rsidP="00AB21D6">
      <w:pPr>
        <w:pStyle w:val="NoSpacing"/>
        <w:rPr>
          <w:b/>
          <w:szCs w:val="24"/>
        </w:rPr>
      </w:pPr>
      <w:bookmarkStart w:id="0" w:name="_GoBack"/>
      <w:bookmarkEnd w:id="0"/>
      <w:r w:rsidRPr="00AB21D6">
        <w:rPr>
          <w:b/>
          <w:szCs w:val="24"/>
        </w:rPr>
        <w:t xml:space="preserve">Please </w:t>
      </w:r>
      <w:r w:rsidR="00EB4A68">
        <w:rPr>
          <w:b/>
          <w:szCs w:val="24"/>
        </w:rPr>
        <w:t>return</w:t>
      </w:r>
      <w:r w:rsidRPr="00AB21D6">
        <w:rPr>
          <w:b/>
          <w:szCs w:val="24"/>
        </w:rPr>
        <w:t xml:space="preserve"> all correspondence to:</w:t>
      </w:r>
    </w:p>
    <w:p w:rsidR="00497941" w:rsidRPr="00AB21D6" w:rsidRDefault="00497941" w:rsidP="00AB21D6">
      <w:pPr>
        <w:pStyle w:val="NoSpacing"/>
        <w:rPr>
          <w:b/>
          <w:szCs w:val="24"/>
        </w:rPr>
      </w:pPr>
    </w:p>
    <w:p w:rsidR="001374CC" w:rsidRPr="00C87978" w:rsidRDefault="003B232C" w:rsidP="00AB21D6">
      <w:pPr>
        <w:pStyle w:val="NoSpacing"/>
        <w:rPr>
          <w:szCs w:val="24"/>
        </w:rPr>
      </w:pPr>
      <w:r w:rsidRPr="00C87978">
        <w:rPr>
          <w:szCs w:val="24"/>
        </w:rPr>
        <w:fldChar w:fldCharType="begin"/>
      </w:r>
      <w:r w:rsidR="00EA0AB3" w:rsidRPr="00C87978">
        <w:rPr>
          <w:szCs w:val="24"/>
        </w:rPr>
        <w:instrText xml:space="preserve"> MERGEFIELD TableStart:PATIENTINFO </w:instrText>
      </w:r>
      <w:r w:rsidRPr="00C87978">
        <w:rPr>
          <w:szCs w:val="24"/>
        </w:rPr>
        <w:fldChar w:fldCharType="separate"/>
      </w:r>
      <w:r w:rsidR="00EA0AB3" w:rsidRPr="00C87978">
        <w:rPr>
          <w:noProof/>
          <w:szCs w:val="24"/>
        </w:rPr>
        <w:t>«TableStart:PATIENTINFO»</w:t>
      </w:r>
      <w:r w:rsidRPr="00C87978">
        <w:rPr>
          <w:szCs w:val="24"/>
        </w:rPr>
        <w:fldChar w:fldCharType="end"/>
      </w:r>
      <w:r w:rsidRPr="00C87978">
        <w:rPr>
          <w:szCs w:val="24"/>
        </w:rPr>
        <w:fldChar w:fldCharType="begin"/>
      </w:r>
      <w:r w:rsidR="00EA0AB3" w:rsidRPr="00C87978">
        <w:rPr>
          <w:szCs w:val="24"/>
        </w:rPr>
        <w:instrText xml:space="preserve"> MERGEFIELD </w:instrText>
      </w:r>
      <w:r w:rsidR="00EA0AB3" w:rsidRPr="00C87978">
        <w:rPr>
          <w:b/>
          <w:bCs/>
          <w:szCs w:val="24"/>
        </w:rPr>
        <w:instrText>Facility_Description</w:instrText>
      </w:r>
      <w:r w:rsidR="00EA0AB3" w:rsidRPr="00C87978">
        <w:rPr>
          <w:szCs w:val="24"/>
        </w:rPr>
        <w:instrText xml:space="preserve"> </w:instrText>
      </w:r>
      <w:r w:rsidRPr="00C87978">
        <w:rPr>
          <w:szCs w:val="24"/>
        </w:rPr>
        <w:fldChar w:fldCharType="separate"/>
      </w:r>
      <w:r w:rsidR="00EA0AB3" w:rsidRPr="00C87978">
        <w:rPr>
          <w:noProof/>
          <w:szCs w:val="24"/>
        </w:rPr>
        <w:t>«Facility_Description»</w:t>
      </w:r>
      <w:r w:rsidRPr="00C87978">
        <w:rPr>
          <w:szCs w:val="24"/>
        </w:rPr>
        <w:fldChar w:fldCharType="end"/>
      </w:r>
    </w:p>
    <w:p w:rsidR="00592399" w:rsidRDefault="00592399" w:rsidP="00AB21D6">
      <w:pPr>
        <w:pStyle w:val="NoSpacing"/>
        <w:rPr>
          <w:szCs w:val="24"/>
        </w:rPr>
      </w:pPr>
    </w:p>
    <w:p w:rsidR="001374CC" w:rsidRPr="00846560" w:rsidRDefault="001374CC" w:rsidP="00AB21D6">
      <w:pPr>
        <w:pStyle w:val="NoSpacing"/>
        <w:rPr>
          <w:szCs w:val="24"/>
        </w:rPr>
      </w:pPr>
      <w:r w:rsidRPr="00846560">
        <w:rPr>
          <w:szCs w:val="24"/>
        </w:rPr>
        <w:t xml:space="preserve">NPI: </w:t>
      </w:r>
      <w:r w:rsidR="003B232C" w:rsidRPr="00846560">
        <w:rPr>
          <w:szCs w:val="24"/>
        </w:rPr>
        <w:fldChar w:fldCharType="begin"/>
      </w:r>
      <w:r w:rsidR="00846560" w:rsidRPr="00846560">
        <w:rPr>
          <w:szCs w:val="24"/>
        </w:rPr>
        <w:instrText xml:space="preserve"> MERGEFIELD </w:instrText>
      </w:r>
      <w:r w:rsidR="00846560" w:rsidRPr="00846560">
        <w:rPr>
          <w:bCs/>
          <w:szCs w:val="24"/>
          <w:lang w:bidi="en-US"/>
        </w:rPr>
        <w:instrText>Facility_NPI</w:instrText>
      </w:r>
      <w:r w:rsidR="00846560" w:rsidRPr="00846560">
        <w:rPr>
          <w:szCs w:val="24"/>
        </w:rPr>
        <w:instrText xml:space="preserve"> </w:instrText>
      </w:r>
      <w:r w:rsidR="003B232C" w:rsidRPr="00846560">
        <w:rPr>
          <w:szCs w:val="24"/>
        </w:rPr>
        <w:fldChar w:fldCharType="separate"/>
      </w:r>
      <w:r w:rsidR="00846560">
        <w:rPr>
          <w:noProof/>
          <w:szCs w:val="24"/>
        </w:rPr>
        <w:t>«Facility_NPI»</w:t>
      </w:r>
      <w:r w:rsidR="003B232C" w:rsidRPr="00846560">
        <w:rPr>
          <w:szCs w:val="24"/>
        </w:rPr>
        <w:fldChar w:fldCharType="end"/>
      </w:r>
    </w:p>
    <w:p w:rsidR="001374CC" w:rsidRPr="00846560" w:rsidRDefault="001374CC" w:rsidP="00AB21D6">
      <w:pPr>
        <w:pStyle w:val="NoSpacing"/>
        <w:rPr>
          <w:szCs w:val="24"/>
        </w:rPr>
      </w:pPr>
      <w:r w:rsidRPr="00846560">
        <w:rPr>
          <w:szCs w:val="24"/>
        </w:rPr>
        <w:t xml:space="preserve">Tax ID: </w:t>
      </w:r>
      <w:r w:rsidR="003B232C" w:rsidRPr="00846560">
        <w:rPr>
          <w:szCs w:val="24"/>
        </w:rPr>
        <w:fldChar w:fldCharType="begin"/>
      </w:r>
      <w:r w:rsidR="00846560" w:rsidRPr="00846560">
        <w:rPr>
          <w:szCs w:val="24"/>
        </w:rPr>
        <w:instrText xml:space="preserve"> MERGEFIELD </w:instrText>
      </w:r>
      <w:r w:rsidR="00846560" w:rsidRPr="00846560">
        <w:rPr>
          <w:rFonts w:cs="Calibri"/>
          <w:bCs/>
          <w:szCs w:val="24"/>
          <w:lang w:bidi="en-US"/>
        </w:rPr>
        <w:instrText>Facility_Tax_ID</w:instrText>
      </w:r>
      <w:r w:rsidR="00846560" w:rsidRPr="00846560">
        <w:rPr>
          <w:szCs w:val="24"/>
        </w:rPr>
        <w:instrText xml:space="preserve"> </w:instrText>
      </w:r>
      <w:r w:rsidR="003B232C" w:rsidRPr="00846560">
        <w:rPr>
          <w:szCs w:val="24"/>
        </w:rPr>
        <w:fldChar w:fldCharType="separate"/>
      </w:r>
      <w:r w:rsidR="00846560">
        <w:rPr>
          <w:noProof/>
          <w:szCs w:val="24"/>
        </w:rPr>
        <w:t>«Facility_Tax_ID»</w:t>
      </w:r>
      <w:r w:rsidR="003B232C" w:rsidRPr="00846560">
        <w:rPr>
          <w:szCs w:val="24"/>
        </w:rPr>
        <w:fldChar w:fldCharType="end"/>
      </w:r>
    </w:p>
    <w:p w:rsidR="00A51253" w:rsidRDefault="00A51253" w:rsidP="00322F07">
      <w:pPr>
        <w:pStyle w:val="NoSpacing"/>
        <w:rPr>
          <w:szCs w:val="24"/>
        </w:rPr>
      </w:pPr>
      <w:r>
        <w:rPr>
          <w:szCs w:val="24"/>
        </w:rPr>
        <w:t>PTAN:</w:t>
      </w:r>
      <w:r w:rsidRPr="00A51253">
        <w:rPr>
          <w:szCs w:val="24"/>
        </w:rPr>
        <w:t xml:space="preserve"> </w:t>
      </w:r>
      <w:r w:rsidR="003B232C">
        <w:rPr>
          <w:szCs w:val="24"/>
        </w:rPr>
        <w:fldChar w:fldCharType="begin"/>
      </w:r>
      <w:r w:rsidR="00D26884">
        <w:rPr>
          <w:szCs w:val="24"/>
        </w:rPr>
        <w:instrText xml:space="preserve"> MERGEFIELD  PTAN </w:instrText>
      </w:r>
      <w:r w:rsidR="003B232C">
        <w:rPr>
          <w:szCs w:val="24"/>
        </w:rPr>
        <w:fldChar w:fldCharType="separate"/>
      </w:r>
      <w:r w:rsidR="00D26884">
        <w:rPr>
          <w:noProof/>
          <w:szCs w:val="24"/>
        </w:rPr>
        <w:t>«PTAN»</w:t>
      </w:r>
      <w:r w:rsidR="003B232C">
        <w:rPr>
          <w:szCs w:val="24"/>
        </w:rPr>
        <w:fldChar w:fldCharType="end"/>
      </w:r>
    </w:p>
    <w:p w:rsidR="00A51253" w:rsidRPr="00656F4A" w:rsidRDefault="003B232C" w:rsidP="00322F07">
      <w:pPr>
        <w:pStyle w:val="NoSpacing"/>
        <w:rPr>
          <w:szCs w:val="24"/>
        </w:rPr>
      </w:pPr>
      <w:r>
        <w:rPr>
          <w:szCs w:val="24"/>
        </w:rPr>
        <w:fldChar w:fldCharType="begin"/>
      </w:r>
      <w:r w:rsidR="00A51253">
        <w:rPr>
          <w:szCs w:val="24"/>
        </w:rPr>
        <w:instrText xml:space="preserve"> MERGEFIELD TableEnd:PATIENTINFO </w:instrText>
      </w:r>
      <w:r>
        <w:rPr>
          <w:szCs w:val="24"/>
        </w:rPr>
        <w:fldChar w:fldCharType="separate"/>
      </w:r>
      <w:r w:rsidR="00A51253">
        <w:rPr>
          <w:noProof/>
          <w:szCs w:val="24"/>
        </w:rPr>
        <w:t>«TableEnd:PATIENTINFO»</w:t>
      </w:r>
      <w:r>
        <w:rPr>
          <w:szCs w:val="24"/>
        </w:rPr>
        <w:fldChar w:fldCharType="end"/>
      </w:r>
    </w:p>
    <w:p w:rsidR="00690E51" w:rsidRDefault="003B232C" w:rsidP="00322F07">
      <w:pPr>
        <w:pStyle w:val="NoSpacing"/>
        <w:rPr>
          <w:szCs w:val="24"/>
        </w:rPr>
      </w:pPr>
      <w:r>
        <w:rPr>
          <w:szCs w:val="24"/>
        </w:rPr>
        <w:fldChar w:fldCharType="begin"/>
      </w:r>
      <w:r w:rsidR="00322F07">
        <w:rPr>
          <w:szCs w:val="24"/>
        </w:rPr>
        <w:instrText xml:space="preserve"> DATE \@ "MMMM d, yyyy" </w:instrText>
      </w:r>
      <w:r>
        <w:rPr>
          <w:szCs w:val="24"/>
        </w:rPr>
        <w:fldChar w:fldCharType="separate"/>
      </w:r>
      <w:r w:rsidR="00FB4E4B">
        <w:rPr>
          <w:noProof/>
          <w:szCs w:val="24"/>
        </w:rPr>
        <w:t>October 10, 2019</w:t>
      </w:r>
      <w:r>
        <w:rPr>
          <w:szCs w:val="24"/>
        </w:rPr>
        <w:fldChar w:fldCharType="end"/>
      </w:r>
    </w:p>
    <w:p w:rsidR="00322F07" w:rsidRDefault="003B232C" w:rsidP="00322F07">
      <w:pPr>
        <w:pStyle w:val="NoSpacing"/>
        <w:rPr>
          <w:szCs w:val="24"/>
        </w:rPr>
      </w:pPr>
      <w:r>
        <w:rPr>
          <w:szCs w:val="24"/>
        </w:rPr>
        <w:fldChar w:fldCharType="begin"/>
      </w:r>
      <w:r w:rsidR="00A51253">
        <w:rPr>
          <w:szCs w:val="24"/>
        </w:rPr>
        <w:instrText xml:space="preserve"> MERGEFIELD TableStart:PAYERINFO </w:instrText>
      </w:r>
      <w:r>
        <w:rPr>
          <w:szCs w:val="24"/>
        </w:rPr>
        <w:fldChar w:fldCharType="separate"/>
      </w:r>
      <w:r w:rsidR="00A51253">
        <w:rPr>
          <w:noProof/>
          <w:szCs w:val="24"/>
        </w:rPr>
        <w:t>«TableStart:PAYERINFO»</w:t>
      </w:r>
      <w:r>
        <w:rPr>
          <w:szCs w:val="24"/>
        </w:rPr>
        <w:fldChar w:fldCharType="end"/>
      </w:r>
    </w:p>
    <w:p w:rsidR="00A51253" w:rsidRDefault="003B232C" w:rsidP="00B002C8">
      <w:pPr>
        <w:pStyle w:val="NoSpacing"/>
        <w:rPr>
          <w:szCs w:val="24"/>
        </w:rPr>
      </w:pPr>
      <w:r>
        <w:rPr>
          <w:szCs w:val="24"/>
        </w:rPr>
        <w:fldChar w:fldCharType="begin"/>
      </w:r>
      <w:r w:rsidR="00A51253">
        <w:rPr>
          <w:szCs w:val="24"/>
        </w:rPr>
        <w:instrText xml:space="preserve"> MERGEFIELD </w:instrText>
      </w:r>
      <w:r w:rsidR="00A51253">
        <w:rPr>
          <w:rFonts w:ascii="Calibri,Bold" w:hAnsi="Calibri,Bold" w:cs="Calibri,Bold"/>
          <w:b/>
          <w:bCs/>
          <w:sz w:val="22"/>
        </w:rPr>
        <w:instrText>PAY_Payer_Address1</w:instrText>
      </w:r>
      <w:r w:rsidR="00A51253">
        <w:rPr>
          <w:szCs w:val="24"/>
        </w:rPr>
        <w:instrText xml:space="preserve"> </w:instrText>
      </w:r>
      <w:r>
        <w:rPr>
          <w:szCs w:val="24"/>
        </w:rPr>
        <w:fldChar w:fldCharType="separate"/>
      </w:r>
      <w:r w:rsidR="00A51253">
        <w:rPr>
          <w:noProof/>
          <w:szCs w:val="24"/>
        </w:rPr>
        <w:t>«PAY_Payer_Address1»</w:t>
      </w:r>
      <w:r>
        <w:rPr>
          <w:szCs w:val="24"/>
        </w:rPr>
        <w:fldChar w:fldCharType="end"/>
      </w:r>
    </w:p>
    <w:p w:rsidR="00A51253" w:rsidRDefault="003B232C" w:rsidP="00B002C8">
      <w:pPr>
        <w:pStyle w:val="NoSpacing"/>
        <w:rPr>
          <w:szCs w:val="24"/>
        </w:rPr>
      </w:pPr>
      <w:r>
        <w:rPr>
          <w:szCs w:val="24"/>
        </w:rPr>
        <w:fldChar w:fldCharType="begin"/>
      </w:r>
      <w:r w:rsidR="00A51253">
        <w:rPr>
          <w:szCs w:val="24"/>
        </w:rPr>
        <w:instrText xml:space="preserve"> MERGEFIELD </w:instrText>
      </w:r>
      <w:r w:rsidR="00A51253">
        <w:rPr>
          <w:rFonts w:ascii="Calibri,Bold" w:hAnsi="Calibri,Bold" w:cs="Calibri,Bold"/>
          <w:b/>
          <w:bCs/>
          <w:sz w:val="22"/>
        </w:rPr>
        <w:instrText>PAY_Payer_City</w:instrText>
      </w:r>
      <w:r w:rsidR="00A51253">
        <w:rPr>
          <w:szCs w:val="24"/>
        </w:rPr>
        <w:instrText xml:space="preserve"> </w:instrText>
      </w:r>
      <w:r>
        <w:rPr>
          <w:szCs w:val="24"/>
        </w:rPr>
        <w:fldChar w:fldCharType="separate"/>
      </w:r>
      <w:r w:rsidR="00A51253">
        <w:rPr>
          <w:noProof/>
          <w:szCs w:val="24"/>
        </w:rPr>
        <w:t>«PAY_Payer_City»</w:t>
      </w:r>
      <w:r>
        <w:rPr>
          <w:szCs w:val="24"/>
        </w:rPr>
        <w:fldChar w:fldCharType="end"/>
      </w:r>
      <w:r w:rsidR="00780EF9">
        <w:rPr>
          <w:szCs w:val="24"/>
        </w:rPr>
        <w:t>,</w:t>
      </w:r>
      <w:r w:rsidR="00A51253">
        <w:rPr>
          <w:szCs w:val="24"/>
        </w:rPr>
        <w:t xml:space="preserve"> </w:t>
      </w:r>
      <w:r>
        <w:rPr>
          <w:szCs w:val="24"/>
        </w:rPr>
        <w:fldChar w:fldCharType="begin"/>
      </w:r>
      <w:r w:rsidR="00A51253">
        <w:rPr>
          <w:szCs w:val="24"/>
        </w:rPr>
        <w:instrText xml:space="preserve"> MERGEFIELD </w:instrText>
      </w:r>
      <w:r w:rsidR="00A51253">
        <w:rPr>
          <w:rFonts w:ascii="Calibri,Bold" w:hAnsi="Calibri,Bold" w:cs="Calibri,Bold"/>
          <w:b/>
          <w:bCs/>
          <w:sz w:val="22"/>
        </w:rPr>
        <w:instrText>PAY_Payer_State</w:instrText>
      </w:r>
      <w:r w:rsidR="00A51253">
        <w:rPr>
          <w:szCs w:val="24"/>
        </w:rPr>
        <w:instrText xml:space="preserve"> </w:instrText>
      </w:r>
      <w:r>
        <w:rPr>
          <w:szCs w:val="24"/>
        </w:rPr>
        <w:fldChar w:fldCharType="separate"/>
      </w:r>
      <w:r w:rsidR="00A51253">
        <w:rPr>
          <w:noProof/>
          <w:szCs w:val="24"/>
        </w:rPr>
        <w:t>«PAY_Payer_State»</w:t>
      </w:r>
      <w:r>
        <w:rPr>
          <w:szCs w:val="24"/>
        </w:rPr>
        <w:fldChar w:fldCharType="end"/>
      </w:r>
      <w:r w:rsidR="00A51253">
        <w:rPr>
          <w:szCs w:val="24"/>
        </w:rPr>
        <w:t xml:space="preserve"> </w:t>
      </w:r>
      <w:r>
        <w:rPr>
          <w:szCs w:val="24"/>
        </w:rPr>
        <w:fldChar w:fldCharType="begin"/>
      </w:r>
      <w:r w:rsidR="00A51253">
        <w:rPr>
          <w:szCs w:val="24"/>
        </w:rPr>
        <w:instrText xml:space="preserve"> MERGEFIELD </w:instrText>
      </w:r>
      <w:r w:rsidR="00A51253">
        <w:rPr>
          <w:rFonts w:ascii="Calibri,Bold" w:hAnsi="Calibri,Bold" w:cs="Calibri,Bold"/>
          <w:b/>
          <w:bCs/>
          <w:sz w:val="22"/>
        </w:rPr>
        <w:instrText>PAY_Payer_Zip_Code</w:instrText>
      </w:r>
      <w:r w:rsidR="00A51253">
        <w:rPr>
          <w:szCs w:val="24"/>
        </w:rPr>
        <w:instrText xml:space="preserve"> </w:instrText>
      </w:r>
      <w:r>
        <w:rPr>
          <w:szCs w:val="24"/>
        </w:rPr>
        <w:fldChar w:fldCharType="separate"/>
      </w:r>
      <w:r w:rsidR="00A51253">
        <w:rPr>
          <w:noProof/>
          <w:szCs w:val="24"/>
        </w:rPr>
        <w:t>«PAY_Payer_Zip_Code»</w:t>
      </w:r>
      <w:r>
        <w:rPr>
          <w:szCs w:val="24"/>
        </w:rPr>
        <w:fldChar w:fldCharType="end"/>
      </w:r>
    </w:p>
    <w:p w:rsidR="00690E51" w:rsidRDefault="003B232C" w:rsidP="00690E51">
      <w:pPr>
        <w:pStyle w:val="NoSpacing"/>
        <w:rPr>
          <w:szCs w:val="24"/>
        </w:rPr>
      </w:pPr>
      <w:r>
        <w:rPr>
          <w:szCs w:val="24"/>
        </w:rPr>
        <w:fldChar w:fldCharType="begin"/>
      </w:r>
      <w:r w:rsidR="00A51253">
        <w:rPr>
          <w:szCs w:val="24"/>
        </w:rPr>
        <w:instrText xml:space="preserve"> MERGEFIELD TableEnd:PAYERINFO </w:instrText>
      </w:r>
      <w:r>
        <w:rPr>
          <w:szCs w:val="24"/>
        </w:rPr>
        <w:fldChar w:fldCharType="separate"/>
      </w:r>
      <w:r w:rsidR="00A51253">
        <w:rPr>
          <w:noProof/>
          <w:szCs w:val="24"/>
        </w:rPr>
        <w:t>«TableEnd:PAYERINFO»</w:t>
      </w:r>
      <w:r>
        <w:rPr>
          <w:szCs w:val="24"/>
        </w:rPr>
        <w:fldChar w:fldCharType="end"/>
      </w:r>
    </w:p>
    <w:p w:rsidR="00690E51" w:rsidRDefault="003B232C" w:rsidP="00322F07">
      <w:pPr>
        <w:pStyle w:val="NoSpacing"/>
        <w:rPr>
          <w:szCs w:val="24"/>
        </w:rPr>
      </w:pPr>
      <w:r>
        <w:rPr>
          <w:szCs w:val="24"/>
        </w:rPr>
        <w:fldChar w:fldCharType="begin"/>
      </w:r>
      <w:r w:rsidR="00690E51">
        <w:rPr>
          <w:szCs w:val="24"/>
        </w:rPr>
        <w:instrText xml:space="preserve"> MERGEFIELD TableStart:PATIENTINFO </w:instrText>
      </w:r>
      <w:r>
        <w:rPr>
          <w:szCs w:val="24"/>
        </w:rPr>
        <w:fldChar w:fldCharType="separate"/>
      </w:r>
      <w:r w:rsidR="00690E51">
        <w:rPr>
          <w:noProof/>
          <w:szCs w:val="24"/>
        </w:rPr>
        <w:t>«TableStart:PATIENTINFO»</w:t>
      </w:r>
      <w:r>
        <w:rPr>
          <w:szCs w:val="24"/>
        </w:rPr>
        <w:fldChar w:fldCharType="end"/>
      </w:r>
      <w:r>
        <w:rPr>
          <w:szCs w:val="24"/>
        </w:rPr>
        <w:fldChar w:fldCharType="begin"/>
      </w:r>
      <w:r w:rsidR="00690E51">
        <w:rPr>
          <w:szCs w:val="24"/>
        </w:rPr>
        <w:instrText>MERGEFIELD Salutation_Recipient</w:instrText>
      </w:r>
      <w:r>
        <w:rPr>
          <w:szCs w:val="24"/>
        </w:rPr>
        <w:fldChar w:fldCharType="separate"/>
      </w:r>
      <w:r w:rsidR="00690E51">
        <w:rPr>
          <w:noProof/>
          <w:szCs w:val="24"/>
        </w:rPr>
        <w:t>«Salutation_Recipient»</w:t>
      </w:r>
      <w:r>
        <w:rPr>
          <w:szCs w:val="24"/>
        </w:rPr>
        <w:fldChar w:fldCharType="end"/>
      </w:r>
      <w:r w:rsidR="00616B24">
        <w:rPr>
          <w:szCs w:val="24"/>
        </w:rPr>
        <w:t>:</w:t>
      </w:r>
    </w:p>
    <w:p w:rsidR="00497941" w:rsidRDefault="00497941" w:rsidP="00322F07">
      <w:pPr>
        <w:pStyle w:val="NoSpacing"/>
        <w:rPr>
          <w:szCs w:val="24"/>
        </w:rPr>
      </w:pPr>
    </w:p>
    <w:p w:rsidR="00322F07" w:rsidRDefault="00322F07" w:rsidP="00322F07">
      <w:pPr>
        <w:pStyle w:val="NoSpacing"/>
      </w:pPr>
      <w:r w:rsidRPr="00656F4A">
        <w:t xml:space="preserve">This is a request for </w:t>
      </w:r>
      <w:r w:rsidR="00780EF9">
        <w:fldChar w:fldCharType="begin"/>
      </w:r>
      <w:r w:rsidR="00780EF9">
        <w:instrText>MERGEFIELD Appeal_Description</w:instrText>
      </w:r>
      <w:r w:rsidR="00780EF9">
        <w:fldChar w:fldCharType="separate"/>
      </w:r>
      <w:r w:rsidR="00690E51" w:rsidRPr="00690E51">
        <w:rPr>
          <w:noProof/>
        </w:rPr>
        <w:t>«Appeal_Description»</w:t>
      </w:r>
      <w:r w:rsidR="00780EF9">
        <w:rPr>
          <w:noProof/>
        </w:rPr>
        <w:fldChar w:fldCharType="end"/>
      </w:r>
      <w:r w:rsidR="00690E51">
        <w:t xml:space="preserve"> </w:t>
      </w:r>
      <w:r w:rsidRPr="00656F4A">
        <w:t>on</w:t>
      </w:r>
      <w:r w:rsidR="00BE31A3">
        <w:t xml:space="preserve"> </w:t>
      </w:r>
      <w:r w:rsidR="003B232C" w:rsidRPr="00B8408F">
        <w:rPr>
          <w:szCs w:val="24"/>
        </w:rPr>
        <w:fldChar w:fldCharType="begin"/>
      </w:r>
      <w:r w:rsidR="00B8408F" w:rsidRPr="00B8408F">
        <w:rPr>
          <w:szCs w:val="24"/>
        </w:rPr>
        <w:instrText xml:space="preserve"> MERGEFIELD </w:instrText>
      </w:r>
      <w:r w:rsidR="00B8408F" w:rsidRPr="00B8408F">
        <w:rPr>
          <w:bCs/>
          <w:szCs w:val="24"/>
          <w:lang w:bidi="en-US"/>
        </w:rPr>
        <w:instrText>PAT_Full_Name</w:instrText>
      </w:r>
      <w:r w:rsidR="00B8408F" w:rsidRPr="00B8408F">
        <w:rPr>
          <w:szCs w:val="24"/>
        </w:rPr>
        <w:instrText xml:space="preserve"> </w:instrText>
      </w:r>
      <w:r w:rsidR="003B232C" w:rsidRPr="00B8408F">
        <w:rPr>
          <w:szCs w:val="24"/>
        </w:rPr>
        <w:fldChar w:fldCharType="separate"/>
      </w:r>
      <w:r w:rsidR="00B8408F">
        <w:rPr>
          <w:noProof/>
          <w:szCs w:val="24"/>
        </w:rPr>
        <w:t>«PAT_Full_Name»</w:t>
      </w:r>
      <w:r w:rsidR="003B232C" w:rsidRPr="00B8408F">
        <w:rPr>
          <w:szCs w:val="24"/>
        </w:rPr>
        <w:fldChar w:fldCharType="end"/>
      </w:r>
      <w:r w:rsidRPr="00656F4A">
        <w:t xml:space="preserve">’s denied claim for inpatient services at </w:t>
      </w:r>
      <w:r w:rsidR="003B232C">
        <w:rPr>
          <w:szCs w:val="24"/>
        </w:rPr>
        <w:fldChar w:fldCharType="begin"/>
      </w:r>
      <w:r>
        <w:rPr>
          <w:szCs w:val="24"/>
        </w:rPr>
        <w:instrText xml:space="preserve"> MERGEFIELD Facility </w:instrText>
      </w:r>
      <w:r w:rsidR="003B232C">
        <w:rPr>
          <w:szCs w:val="24"/>
        </w:rPr>
        <w:fldChar w:fldCharType="separate"/>
      </w:r>
      <w:r w:rsidR="00CD56A3">
        <w:rPr>
          <w:noProof/>
          <w:szCs w:val="24"/>
        </w:rPr>
        <w:t>«Facility»</w:t>
      </w:r>
      <w:r w:rsidR="003B232C">
        <w:rPr>
          <w:szCs w:val="24"/>
        </w:rPr>
        <w:fldChar w:fldCharType="end"/>
      </w:r>
      <w:r w:rsidRPr="00656F4A">
        <w:rPr>
          <w:i/>
        </w:rPr>
        <w:t>.</w:t>
      </w:r>
      <w:r w:rsidRPr="00656F4A">
        <w:t xml:space="preserve"> The following is a summary of the denial from</w:t>
      </w:r>
      <w:r w:rsidR="00690E51">
        <w:t xml:space="preserve"> </w:t>
      </w:r>
      <w:r w:rsidR="00780EF9">
        <w:fldChar w:fldCharType="begin"/>
      </w:r>
      <w:r w:rsidR="00780EF9">
        <w:instrText>MERGEFIELD Prior_Reviewing_Agency</w:instrText>
      </w:r>
      <w:r w:rsidR="00780EF9">
        <w:fldChar w:fldCharType="separate"/>
      </w:r>
      <w:r w:rsidR="00690E51">
        <w:rPr>
          <w:noProof/>
        </w:rPr>
        <w:t>«Prior_Reviewing_Agency»</w:t>
      </w:r>
      <w:r w:rsidR="00780EF9">
        <w:rPr>
          <w:noProof/>
        </w:rPr>
        <w:fldChar w:fldCharType="end"/>
      </w:r>
      <w:r w:rsidR="00690E51">
        <w:t>,</w:t>
      </w:r>
      <w:r w:rsidR="001374CC">
        <w:t xml:space="preserve"> </w:t>
      </w:r>
      <w:r w:rsidRPr="00656F4A">
        <w:t>as well as substantiation of the medical necessity that supports the need for s</w:t>
      </w:r>
      <w:r>
        <w:t>ervices as provided and billed.</w:t>
      </w:r>
      <w:r w:rsidR="00846560">
        <w:t xml:space="preserve"> </w:t>
      </w:r>
    </w:p>
    <w:p w:rsidR="00101F6E" w:rsidRDefault="00101F6E" w:rsidP="005C3901">
      <w:pPr>
        <w:pStyle w:val="NoSpacing"/>
      </w:pPr>
    </w:p>
    <w:tbl>
      <w:tblPr>
        <w:tblW w:w="94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1"/>
        <w:gridCol w:w="6324"/>
      </w:tblGrid>
      <w:tr w:rsidR="006D5E35" w:rsidRPr="006D5E35" w:rsidTr="00F40F2B">
        <w:trPr>
          <w:trHeight w:val="288"/>
        </w:trPr>
        <w:tc>
          <w:tcPr>
            <w:tcW w:w="1663" w:type="pct"/>
            <w:shd w:val="clear" w:color="auto" w:fill="D9D9D9"/>
            <w:vAlign w:val="center"/>
          </w:tcPr>
          <w:p w:rsidR="006D5E35" w:rsidRPr="006D5E35" w:rsidRDefault="006D5E35" w:rsidP="005C3901">
            <w:pPr>
              <w:pStyle w:val="NoSpacing"/>
              <w:rPr>
                <w:b/>
              </w:rPr>
            </w:pPr>
            <w:r w:rsidRPr="006D5E35">
              <w:rPr>
                <w:b/>
              </w:rPr>
              <w:t>Beneficiary Name</w:t>
            </w:r>
          </w:p>
        </w:tc>
        <w:tc>
          <w:tcPr>
            <w:tcW w:w="3337" w:type="pct"/>
            <w:shd w:val="clear" w:color="auto" w:fill="auto"/>
            <w:vAlign w:val="center"/>
          </w:tcPr>
          <w:p w:rsidR="006D5E35" w:rsidRPr="006D5E35" w:rsidRDefault="006D5E35" w:rsidP="005C3901">
            <w:pPr>
              <w:pStyle w:val="NoSpacing"/>
            </w:pPr>
            <w:r w:rsidRPr="006D5E35">
              <w:fldChar w:fldCharType="begin"/>
            </w:r>
            <w:r w:rsidRPr="006D5E35">
              <w:instrText xml:space="preserve"> MERGEFIELD </w:instrText>
            </w:r>
            <w:r w:rsidRPr="006D5E35">
              <w:rPr>
                <w:bCs/>
                <w:lang w:bidi="en-US"/>
              </w:rPr>
              <w:instrText>PAT_Full_Name</w:instrText>
            </w:r>
            <w:r w:rsidRPr="006D5E35">
              <w:instrText xml:space="preserve"> </w:instrText>
            </w:r>
            <w:r w:rsidRPr="006D5E35">
              <w:fldChar w:fldCharType="separate"/>
            </w:r>
            <w:r w:rsidRPr="006D5E35">
              <w:rPr>
                <w:noProof/>
              </w:rPr>
              <w:t>«PAT_Full_Name»</w:t>
            </w:r>
            <w:r w:rsidRPr="006D5E35">
              <w:fldChar w:fldCharType="end"/>
            </w:r>
          </w:p>
        </w:tc>
      </w:tr>
      <w:tr w:rsidR="006D5E35" w:rsidRPr="006D5E35" w:rsidTr="00F40F2B">
        <w:trPr>
          <w:trHeight w:val="288"/>
        </w:trPr>
        <w:tc>
          <w:tcPr>
            <w:tcW w:w="1663" w:type="pct"/>
            <w:shd w:val="clear" w:color="auto" w:fill="D9D9D9"/>
            <w:vAlign w:val="center"/>
          </w:tcPr>
          <w:p w:rsidR="006D5E35" w:rsidRPr="006D5E35" w:rsidRDefault="006D5E35" w:rsidP="005C3901">
            <w:pPr>
              <w:pStyle w:val="NoSpacing"/>
              <w:rPr>
                <w:b/>
              </w:rPr>
            </w:pPr>
            <w:r w:rsidRPr="006D5E35">
              <w:rPr>
                <w:b/>
              </w:rPr>
              <w:t xml:space="preserve">Member ID or </w:t>
            </w:r>
          </w:p>
          <w:p w:rsidR="006D5E35" w:rsidRPr="006D5E35" w:rsidRDefault="006D5E35" w:rsidP="005C3901">
            <w:pPr>
              <w:pStyle w:val="NoSpacing"/>
              <w:rPr>
                <w:b/>
              </w:rPr>
            </w:pPr>
            <w:r w:rsidRPr="006D5E35">
              <w:rPr>
                <w:b/>
              </w:rPr>
              <w:t>HIC Number</w:t>
            </w:r>
          </w:p>
        </w:tc>
        <w:tc>
          <w:tcPr>
            <w:tcW w:w="3337" w:type="pct"/>
            <w:shd w:val="clear" w:color="auto" w:fill="auto"/>
            <w:vAlign w:val="center"/>
          </w:tcPr>
          <w:p w:rsidR="006D5E35" w:rsidRPr="006D5E35" w:rsidRDefault="00FB4E4B" w:rsidP="005C3901">
            <w:pPr>
              <w:pStyle w:val="NoSpacing"/>
            </w:pPr>
            <w:r>
              <w:fldChar w:fldCharType="begin"/>
            </w:r>
            <w:r>
              <w:instrText xml:space="preserve"> MERGEFIELD MEMBER_ID </w:instrText>
            </w:r>
            <w:r>
              <w:fldChar w:fldCharType="separate"/>
            </w:r>
            <w:r w:rsidR="006D5E35" w:rsidRPr="006D5E35">
              <w:rPr>
                <w:noProof/>
              </w:rPr>
              <w:t>«MEMBER_ID»</w:t>
            </w:r>
            <w:r>
              <w:rPr>
                <w:noProof/>
              </w:rPr>
              <w:fldChar w:fldCharType="end"/>
            </w:r>
          </w:p>
        </w:tc>
      </w:tr>
      <w:tr w:rsidR="006D5E35" w:rsidRPr="006D5E35" w:rsidTr="00F40F2B">
        <w:trPr>
          <w:trHeight w:val="288"/>
        </w:trPr>
        <w:tc>
          <w:tcPr>
            <w:tcW w:w="1663" w:type="pct"/>
            <w:shd w:val="clear" w:color="auto" w:fill="D9D9D9"/>
            <w:vAlign w:val="center"/>
          </w:tcPr>
          <w:p w:rsidR="006D5E35" w:rsidRPr="006D5E35" w:rsidRDefault="006D5E35" w:rsidP="005C3901">
            <w:pPr>
              <w:pStyle w:val="NoSpacing"/>
              <w:rPr>
                <w:b/>
              </w:rPr>
            </w:pPr>
            <w:r w:rsidRPr="006D5E35">
              <w:rPr>
                <w:b/>
              </w:rPr>
              <w:t>Claim Dates of Service</w:t>
            </w:r>
          </w:p>
        </w:tc>
        <w:tc>
          <w:tcPr>
            <w:tcW w:w="3337" w:type="pct"/>
            <w:shd w:val="clear" w:color="auto" w:fill="auto"/>
            <w:vAlign w:val="center"/>
          </w:tcPr>
          <w:p w:rsidR="006D5E35" w:rsidRPr="006D5E35" w:rsidRDefault="00FB4E4B" w:rsidP="005C3901">
            <w:pPr>
              <w:pStyle w:val="NoSpacing"/>
              <w:rPr>
                <w:i/>
              </w:rPr>
            </w:pPr>
            <w:r>
              <w:fldChar w:fldCharType="begin"/>
            </w:r>
            <w:r>
              <w:instrText xml:space="preserve"> MERGEFIELD Svc_From </w:instrText>
            </w:r>
            <w:r>
              <w:fldChar w:fldCharType="separate"/>
            </w:r>
            <w:r w:rsidR="006D5E35" w:rsidRPr="006D5E35">
              <w:rPr>
                <w:noProof/>
              </w:rPr>
              <w:t>«Svc_From»</w:t>
            </w:r>
            <w:r>
              <w:rPr>
                <w:noProof/>
              </w:rPr>
              <w:fldChar w:fldCharType="end"/>
            </w:r>
            <w:r w:rsidR="006D5E35" w:rsidRPr="006D5E35">
              <w:t xml:space="preserve"> - </w:t>
            </w:r>
            <w:r>
              <w:fldChar w:fldCharType="begin"/>
            </w:r>
            <w:r>
              <w:instrText xml:space="preserve"> MERGEFIELD Svc_To </w:instrText>
            </w:r>
            <w:r>
              <w:fldChar w:fldCharType="separate"/>
            </w:r>
            <w:r w:rsidR="006D5E35" w:rsidRPr="006D5E35">
              <w:rPr>
                <w:noProof/>
              </w:rPr>
              <w:t>«Svc_To»</w:t>
            </w:r>
            <w:r>
              <w:rPr>
                <w:noProof/>
              </w:rPr>
              <w:fldChar w:fldCharType="end"/>
            </w:r>
          </w:p>
        </w:tc>
      </w:tr>
      <w:tr w:rsidR="006D5E35" w:rsidRPr="006D5E35" w:rsidTr="00F40F2B">
        <w:trPr>
          <w:trHeight w:val="288"/>
        </w:trPr>
        <w:tc>
          <w:tcPr>
            <w:tcW w:w="1663" w:type="pct"/>
            <w:shd w:val="clear" w:color="auto" w:fill="D9D9D9"/>
            <w:vAlign w:val="center"/>
          </w:tcPr>
          <w:p w:rsidR="006D5E35" w:rsidRPr="006D5E35" w:rsidRDefault="006D5E35" w:rsidP="005C3901">
            <w:pPr>
              <w:pStyle w:val="NoSpacing"/>
              <w:rPr>
                <w:b/>
              </w:rPr>
            </w:pPr>
            <w:r w:rsidRPr="006D5E35">
              <w:rPr>
                <w:b/>
              </w:rPr>
              <w:t>Reason(s) for Denial</w:t>
            </w:r>
          </w:p>
        </w:tc>
        <w:tc>
          <w:tcPr>
            <w:tcW w:w="3337" w:type="pct"/>
            <w:shd w:val="clear" w:color="auto" w:fill="auto"/>
            <w:vAlign w:val="center"/>
          </w:tcPr>
          <w:p w:rsidR="006D5E35" w:rsidRPr="006D5E35" w:rsidRDefault="006D5E35" w:rsidP="005C3901">
            <w:pPr>
              <w:pStyle w:val="NoSpacing"/>
            </w:pPr>
            <w:r w:rsidRPr="006D5E35">
              <w:t>Allegation: Services provided not reasonable or medically necessary</w:t>
            </w:r>
          </w:p>
        </w:tc>
      </w:tr>
      <w:tr w:rsidR="006D5E35" w:rsidRPr="006D5E35" w:rsidTr="00F40F2B">
        <w:trPr>
          <w:trHeight w:val="288"/>
        </w:trPr>
        <w:tc>
          <w:tcPr>
            <w:tcW w:w="1663" w:type="pct"/>
            <w:shd w:val="clear" w:color="auto" w:fill="D9D9D9"/>
          </w:tcPr>
          <w:p w:rsidR="006D5E35" w:rsidRPr="006D5E35" w:rsidRDefault="006D5E35" w:rsidP="005C3901">
            <w:pPr>
              <w:pStyle w:val="NoSpacing"/>
              <w:rPr>
                <w:b/>
              </w:rPr>
            </w:pPr>
            <w:r w:rsidRPr="006D5E35">
              <w:rPr>
                <w:b/>
              </w:rPr>
              <w:t>Principal Diagnosis</w:t>
            </w:r>
          </w:p>
        </w:tc>
        <w:tc>
          <w:tcPr>
            <w:tcW w:w="3337" w:type="pct"/>
            <w:shd w:val="clear" w:color="auto" w:fill="auto"/>
          </w:tcPr>
          <w:p w:rsidR="006D5E35" w:rsidRPr="006D5E35" w:rsidRDefault="006D5E35" w:rsidP="005C3901">
            <w:pPr>
              <w:pStyle w:val="NoSpacing"/>
            </w:pPr>
          </w:p>
        </w:tc>
      </w:tr>
      <w:tr w:rsidR="006D5E35" w:rsidRPr="006D5E35" w:rsidTr="00F40F2B">
        <w:trPr>
          <w:trHeight w:val="288"/>
        </w:trPr>
        <w:tc>
          <w:tcPr>
            <w:tcW w:w="1663" w:type="pct"/>
            <w:shd w:val="clear" w:color="auto" w:fill="D9D9D9"/>
          </w:tcPr>
          <w:p w:rsidR="006D5E35" w:rsidRPr="006D5E35" w:rsidRDefault="006D5E35" w:rsidP="005C3901">
            <w:pPr>
              <w:pStyle w:val="NoSpacing"/>
              <w:rPr>
                <w:b/>
              </w:rPr>
            </w:pPr>
            <w:r w:rsidRPr="006D5E35">
              <w:rPr>
                <w:b/>
              </w:rPr>
              <w:t>Comorbidities/Complicating Factors</w:t>
            </w:r>
          </w:p>
        </w:tc>
        <w:tc>
          <w:tcPr>
            <w:tcW w:w="3337" w:type="pct"/>
            <w:shd w:val="clear" w:color="auto" w:fill="auto"/>
          </w:tcPr>
          <w:p w:rsidR="006D5E35" w:rsidRPr="006D5E35" w:rsidRDefault="006D5E35" w:rsidP="005C3901">
            <w:pPr>
              <w:pStyle w:val="NoSpacing"/>
            </w:pPr>
          </w:p>
        </w:tc>
      </w:tr>
      <w:tr w:rsidR="006D5E35" w:rsidRPr="006D5E35" w:rsidTr="00F40F2B">
        <w:trPr>
          <w:trHeight w:val="288"/>
        </w:trPr>
        <w:tc>
          <w:tcPr>
            <w:tcW w:w="1663" w:type="pct"/>
            <w:shd w:val="clear" w:color="auto" w:fill="D9D9D9"/>
          </w:tcPr>
          <w:p w:rsidR="006D5E35" w:rsidRPr="006D5E35" w:rsidRDefault="006D5E35" w:rsidP="005C3901">
            <w:pPr>
              <w:pStyle w:val="NoSpacing"/>
              <w:rPr>
                <w:b/>
              </w:rPr>
            </w:pPr>
            <w:r w:rsidRPr="006D5E35">
              <w:rPr>
                <w:b/>
              </w:rPr>
              <w:t>Procedures</w:t>
            </w:r>
          </w:p>
        </w:tc>
        <w:tc>
          <w:tcPr>
            <w:tcW w:w="3337" w:type="pct"/>
            <w:shd w:val="clear" w:color="auto" w:fill="auto"/>
          </w:tcPr>
          <w:p w:rsidR="006D5E35" w:rsidRPr="006D5E35" w:rsidRDefault="006D5E35" w:rsidP="005C3901">
            <w:pPr>
              <w:pStyle w:val="NoSpacing"/>
            </w:pPr>
          </w:p>
        </w:tc>
      </w:tr>
      <w:tr w:rsidR="006D5E35" w:rsidRPr="006D5E35" w:rsidTr="00F40F2B">
        <w:trPr>
          <w:trHeight w:val="288"/>
        </w:trPr>
        <w:tc>
          <w:tcPr>
            <w:tcW w:w="1663" w:type="pct"/>
            <w:shd w:val="clear" w:color="auto" w:fill="D9D9D9"/>
          </w:tcPr>
          <w:p w:rsidR="006D5E35" w:rsidRPr="006D5E35" w:rsidRDefault="006D5E35" w:rsidP="005C3901">
            <w:pPr>
              <w:pStyle w:val="NoSpacing"/>
              <w:rPr>
                <w:b/>
              </w:rPr>
            </w:pPr>
            <w:r w:rsidRPr="006D5E35">
              <w:rPr>
                <w:b/>
              </w:rPr>
              <w:t>Social Factors</w:t>
            </w:r>
          </w:p>
        </w:tc>
        <w:tc>
          <w:tcPr>
            <w:tcW w:w="3337" w:type="pct"/>
            <w:shd w:val="clear" w:color="auto" w:fill="auto"/>
          </w:tcPr>
          <w:p w:rsidR="006D5E35" w:rsidRPr="006D5E35" w:rsidRDefault="006D5E35" w:rsidP="005C3901">
            <w:pPr>
              <w:pStyle w:val="NoSpacing"/>
            </w:pPr>
          </w:p>
        </w:tc>
      </w:tr>
    </w:tbl>
    <w:p w:rsidR="00FB17BD" w:rsidRPr="002873AD" w:rsidRDefault="00FB17BD" w:rsidP="005C3901">
      <w:pPr>
        <w:pStyle w:val="NoSpacing"/>
      </w:pPr>
    </w:p>
    <w:p w:rsidR="00C60CBC" w:rsidRPr="00C60CBC" w:rsidRDefault="00C60CBC" w:rsidP="005C3901">
      <w:pPr>
        <w:pStyle w:val="NoSpacing"/>
        <w:jc w:val="center"/>
        <w:rPr>
          <w:b/>
        </w:rPr>
      </w:pPr>
      <w:r w:rsidRPr="00C60CBC">
        <w:rPr>
          <w:b/>
        </w:rPr>
        <w:t>Justification for Appeal</w:t>
      </w:r>
    </w:p>
    <w:p w:rsidR="00C60CBC" w:rsidRPr="00C60CBC" w:rsidRDefault="00C60CBC" w:rsidP="005C3901">
      <w:pPr>
        <w:pStyle w:val="NoSpacing"/>
      </w:pPr>
    </w:p>
    <w:p w:rsidR="00C60CBC" w:rsidRPr="00C60CBC" w:rsidRDefault="00C60CBC" w:rsidP="005C3901">
      <w:pPr>
        <w:pStyle w:val="NoSpacing"/>
        <w:rPr>
          <w:i/>
          <w:color w:val="FF0000"/>
        </w:rPr>
      </w:pPr>
      <w:r w:rsidRPr="00C60CBC">
        <w:rPr>
          <w:szCs w:val="24"/>
        </w:rPr>
        <w:fldChar w:fldCharType="begin"/>
      </w:r>
      <w:r w:rsidRPr="00C60CBC">
        <w:rPr>
          <w:szCs w:val="24"/>
        </w:rPr>
        <w:instrText xml:space="preserve"> MERGEFIELD </w:instrText>
      </w:r>
      <w:r w:rsidRPr="00C60CBC">
        <w:rPr>
          <w:bCs/>
          <w:szCs w:val="24"/>
          <w:lang w:bidi="en-US"/>
        </w:rPr>
        <w:instrText>PAT_Full_Name</w:instrText>
      </w:r>
      <w:r w:rsidRPr="00C60CBC">
        <w:rPr>
          <w:szCs w:val="24"/>
        </w:rPr>
        <w:instrText xml:space="preserve"> </w:instrText>
      </w:r>
      <w:r w:rsidRPr="00C60CBC">
        <w:rPr>
          <w:szCs w:val="24"/>
        </w:rPr>
        <w:fldChar w:fldCharType="separate"/>
      </w:r>
      <w:r w:rsidRPr="00C60CBC">
        <w:rPr>
          <w:noProof/>
          <w:szCs w:val="24"/>
        </w:rPr>
        <w:t>«PAT_Full_Name»</w:t>
      </w:r>
      <w:r w:rsidRPr="00C60CBC">
        <w:rPr>
          <w:szCs w:val="24"/>
        </w:rPr>
        <w:fldChar w:fldCharType="end"/>
      </w:r>
      <w:r w:rsidRPr="00C60CBC">
        <w:rPr>
          <w:szCs w:val="24"/>
        </w:rPr>
        <w:t xml:space="preserve"> </w:t>
      </w:r>
      <w:r w:rsidRPr="00C60CBC">
        <w:rPr>
          <w:i/>
          <w:color w:val="FF0000"/>
        </w:rPr>
        <w:t xml:space="preserve">was a [blind, wheelchair bound, developmentally delayed, brain-injured,] ___ year-old [disabled/widowed] [lady/gentleman] who lived [alone, in a NH, ALF, etc.] with a medical history </w:t>
      </w:r>
      <w:r w:rsidR="00C87978">
        <w:rPr>
          <w:i/>
          <w:color w:val="FF0000"/>
        </w:rPr>
        <w:t>as outlined above</w:t>
      </w:r>
      <w:r w:rsidRPr="00C60CBC">
        <w:rPr>
          <w:i/>
          <w:color w:val="FF0000"/>
        </w:rPr>
        <w:t xml:space="preserve"> and </w:t>
      </w:r>
      <w:r w:rsidR="00C87978">
        <w:rPr>
          <w:i/>
          <w:color w:val="FF0000"/>
        </w:rPr>
        <w:t xml:space="preserve">a </w:t>
      </w:r>
      <w:r w:rsidRPr="00C60CBC">
        <w:rPr>
          <w:i/>
          <w:color w:val="FF0000"/>
        </w:rPr>
        <w:t>family history of _____ [list pertinent f</w:t>
      </w:r>
      <w:r w:rsidR="00C87978">
        <w:rPr>
          <w:i/>
          <w:color w:val="FF0000"/>
        </w:rPr>
        <w:t xml:space="preserve">amily history, if applicable]. </w:t>
      </w:r>
      <w:r w:rsidRPr="00C60CBC">
        <w:rPr>
          <w:i/>
          <w:color w:val="FF0000"/>
        </w:rPr>
        <w:t xml:space="preserve">Of note, </w:t>
      </w:r>
      <w:r w:rsidRPr="00C60CBC">
        <w:rPr>
          <w:szCs w:val="24"/>
        </w:rPr>
        <w:fldChar w:fldCharType="begin"/>
      </w:r>
      <w:r w:rsidRPr="00C60CBC">
        <w:rPr>
          <w:szCs w:val="24"/>
        </w:rPr>
        <w:instrText xml:space="preserve"> MERGEFIELD </w:instrText>
      </w:r>
      <w:r w:rsidRPr="00C60CBC">
        <w:rPr>
          <w:bCs/>
          <w:szCs w:val="24"/>
          <w:lang w:bidi="en-US"/>
        </w:rPr>
        <w:instrText>PAT_Full_Name</w:instrText>
      </w:r>
      <w:r w:rsidRPr="00C60CBC">
        <w:rPr>
          <w:szCs w:val="24"/>
        </w:rPr>
        <w:instrText xml:space="preserve"> </w:instrText>
      </w:r>
      <w:r w:rsidRPr="00C60CBC">
        <w:rPr>
          <w:szCs w:val="24"/>
        </w:rPr>
        <w:fldChar w:fldCharType="separate"/>
      </w:r>
      <w:r w:rsidRPr="00C60CBC">
        <w:rPr>
          <w:noProof/>
          <w:szCs w:val="24"/>
        </w:rPr>
        <w:t>«PAT_Full_Name»</w:t>
      </w:r>
      <w:r w:rsidRPr="00C60CBC">
        <w:rPr>
          <w:szCs w:val="24"/>
        </w:rPr>
        <w:fldChar w:fldCharType="end"/>
      </w:r>
      <w:r w:rsidRPr="00C60CBC">
        <w:rPr>
          <w:szCs w:val="24"/>
        </w:rPr>
        <w:t xml:space="preserve"> </w:t>
      </w:r>
      <w:r w:rsidRPr="00C60CBC">
        <w:rPr>
          <w:i/>
          <w:color w:val="FF0000"/>
        </w:rPr>
        <w:t>routinely took [# of medications &amp; any allergies with allergic response if severe].</w:t>
      </w:r>
    </w:p>
    <w:p w:rsidR="00C60CBC" w:rsidRPr="00C60CBC" w:rsidRDefault="00C60CBC" w:rsidP="005C3901">
      <w:pPr>
        <w:pStyle w:val="NoSpacing"/>
        <w:rPr>
          <w:i/>
          <w:color w:val="FF0000"/>
        </w:rPr>
      </w:pPr>
    </w:p>
    <w:p w:rsidR="00C60CBC" w:rsidRPr="00C60CBC" w:rsidRDefault="00C60CBC" w:rsidP="005C3901">
      <w:pPr>
        <w:pStyle w:val="NoSpacing"/>
        <w:rPr>
          <w:i/>
          <w:color w:val="FF0000"/>
        </w:rPr>
      </w:pPr>
      <w:r w:rsidRPr="00C60CBC">
        <w:rPr>
          <w:szCs w:val="24"/>
        </w:rPr>
        <w:lastRenderedPageBreak/>
        <w:fldChar w:fldCharType="begin"/>
      </w:r>
      <w:r w:rsidRPr="00C60CBC">
        <w:rPr>
          <w:szCs w:val="24"/>
        </w:rPr>
        <w:instrText xml:space="preserve"> MERGEFIELD </w:instrText>
      </w:r>
      <w:r w:rsidRPr="00C60CBC">
        <w:rPr>
          <w:bCs/>
          <w:szCs w:val="24"/>
          <w:lang w:bidi="en-US"/>
        </w:rPr>
        <w:instrText>PAT_Full_Name</w:instrText>
      </w:r>
      <w:r w:rsidRPr="00C60CBC">
        <w:rPr>
          <w:szCs w:val="24"/>
        </w:rPr>
        <w:instrText xml:space="preserve"> </w:instrText>
      </w:r>
      <w:r w:rsidRPr="00C60CBC">
        <w:rPr>
          <w:szCs w:val="24"/>
        </w:rPr>
        <w:fldChar w:fldCharType="separate"/>
      </w:r>
      <w:r w:rsidRPr="00C60CBC">
        <w:rPr>
          <w:noProof/>
          <w:szCs w:val="24"/>
        </w:rPr>
        <w:t>«PAT_Full_Name»</w:t>
      </w:r>
      <w:r w:rsidRPr="00C60CBC">
        <w:rPr>
          <w:szCs w:val="24"/>
        </w:rPr>
        <w:fldChar w:fldCharType="end"/>
      </w:r>
      <w:r w:rsidRPr="00C60CBC">
        <w:rPr>
          <w:szCs w:val="24"/>
        </w:rPr>
        <w:t xml:space="preserve"> </w:t>
      </w:r>
      <w:r w:rsidRPr="00C60CBC">
        <w:rPr>
          <w:i/>
          <w:color w:val="FF0000"/>
        </w:rPr>
        <w:t>presented to the hospital Emergency Department via [ambulance (if applicable)] after experiencing [description of acute symptom</w:t>
      </w:r>
      <w:r w:rsidR="006F1028">
        <w:rPr>
          <w:i/>
          <w:color w:val="FF0000"/>
        </w:rPr>
        <w:t>s. Avoid the word complaining]. Continue with the patient’s presenting signs and symptoms, abnormal findings on physical e</w:t>
      </w:r>
      <w:r w:rsidR="00A73B04">
        <w:rPr>
          <w:i/>
          <w:color w:val="FF0000"/>
        </w:rPr>
        <w:t>xam</w:t>
      </w:r>
      <w:r w:rsidR="006F1028">
        <w:rPr>
          <w:i/>
          <w:color w:val="FF0000"/>
        </w:rPr>
        <w:t>, abnormal test results, and treatments started in the ED.</w:t>
      </w:r>
      <w:r w:rsidR="00A73B04">
        <w:rPr>
          <w:i/>
          <w:color w:val="FF0000"/>
        </w:rPr>
        <w:t xml:space="preserve"> Include the ED physician’s presumed and/or admitting diagnoses (if documented).</w:t>
      </w:r>
      <w:r w:rsidR="00EB44AE">
        <w:rPr>
          <w:i/>
          <w:color w:val="FF0000"/>
        </w:rPr>
        <w:t xml:space="preserve"> Include presenting date and time and admission and/(or transfer from ED to hospital bed) date and time.</w:t>
      </w:r>
      <w:r w:rsidR="006F1028">
        <w:rPr>
          <w:i/>
          <w:color w:val="FF0000"/>
        </w:rPr>
        <w:t xml:space="preserve">  </w:t>
      </w:r>
      <w:r w:rsidRPr="00C60CBC">
        <w:rPr>
          <w:szCs w:val="24"/>
        </w:rPr>
        <w:fldChar w:fldCharType="begin"/>
      </w:r>
      <w:r w:rsidRPr="00C60CBC">
        <w:rPr>
          <w:szCs w:val="24"/>
        </w:rPr>
        <w:instrText xml:space="preserve"> MERGEFIELD </w:instrText>
      </w:r>
      <w:r w:rsidRPr="00C60CBC">
        <w:rPr>
          <w:bCs/>
          <w:szCs w:val="24"/>
          <w:lang w:bidi="en-US"/>
        </w:rPr>
        <w:instrText>PAT_Full_Name</w:instrText>
      </w:r>
      <w:r w:rsidRPr="00C60CBC">
        <w:rPr>
          <w:szCs w:val="24"/>
        </w:rPr>
        <w:instrText xml:space="preserve"> </w:instrText>
      </w:r>
      <w:r w:rsidRPr="00C60CBC">
        <w:rPr>
          <w:szCs w:val="24"/>
        </w:rPr>
        <w:fldChar w:fldCharType="separate"/>
      </w:r>
      <w:r w:rsidRPr="00C60CBC">
        <w:rPr>
          <w:noProof/>
          <w:szCs w:val="24"/>
        </w:rPr>
        <w:t>«PAT_Full_Name»</w:t>
      </w:r>
      <w:r w:rsidRPr="00C60CBC">
        <w:rPr>
          <w:szCs w:val="24"/>
        </w:rPr>
        <w:fldChar w:fldCharType="end"/>
      </w:r>
      <w:r w:rsidRPr="00C60CBC">
        <w:rPr>
          <w:szCs w:val="24"/>
        </w:rPr>
        <w:t xml:space="preserve"> </w:t>
      </w:r>
      <w:r w:rsidRPr="00C60CBC">
        <w:rPr>
          <w:i/>
          <w:color w:val="FF0000"/>
        </w:rPr>
        <w:t>was [admitted as an inpatient/initially placed in observation] on the [Telemetry/Medical-Surgical/Observation] unit.</w:t>
      </w:r>
    </w:p>
    <w:p w:rsidR="00C60CBC" w:rsidRPr="00C60CBC" w:rsidRDefault="00C60CBC" w:rsidP="005C3901">
      <w:pPr>
        <w:pStyle w:val="NoSpacing"/>
        <w:rPr>
          <w:i/>
          <w:color w:val="FF0000"/>
        </w:rPr>
      </w:pPr>
    </w:p>
    <w:p w:rsidR="00C60CBC" w:rsidRPr="00C60CBC" w:rsidRDefault="00C60CBC" w:rsidP="005C3901">
      <w:pPr>
        <w:pStyle w:val="NoSpacing"/>
        <w:rPr>
          <w:i/>
          <w:color w:val="FF0000"/>
        </w:rPr>
      </w:pPr>
      <w:r w:rsidRPr="00C60CBC">
        <w:rPr>
          <w:i/>
          <w:color w:val="FF0000"/>
        </w:rPr>
        <w:t xml:space="preserve">Continue to tell a compelling true story of the </w:t>
      </w:r>
      <w:r w:rsidRPr="00C60CBC">
        <w:rPr>
          <w:i/>
          <w:color w:val="FF0000"/>
          <w:u w:val="single"/>
        </w:rPr>
        <w:t>relevant hospital course</w:t>
      </w:r>
      <w:r w:rsidRPr="00C60CBC">
        <w:rPr>
          <w:i/>
          <w:color w:val="FF0000"/>
        </w:rPr>
        <w:t xml:space="preserve"> - this patient’s experience from just prior to presentation to post discharge plan, and how all the factors listed above tie together to support that the patient was severely ill enough, at a high risk of death or further disability, required intensive medical care, services, testing, and monitoring, to justify the physician’s inpatient decision and the assumption that the patient would need to stay at least 2 midnights in the hospital.</w:t>
      </w:r>
      <w:r w:rsidR="00EB44AE">
        <w:rPr>
          <w:i/>
          <w:color w:val="FF0000"/>
        </w:rPr>
        <w:t xml:space="preserve"> Include the attending physician’s plan of care when it supports the need for hospital care.</w:t>
      </w:r>
      <w:r w:rsidRPr="00C60CBC">
        <w:rPr>
          <w:i/>
          <w:color w:val="FF0000"/>
        </w:rPr>
        <w:t xml:space="preserve"> Include the specialty/interdisciplinary consultations ordered along with their findings</w:t>
      </w:r>
      <w:r w:rsidR="00EB44AE">
        <w:rPr>
          <w:i/>
          <w:color w:val="FF0000"/>
        </w:rPr>
        <w:t xml:space="preserve"> and recommendations</w:t>
      </w:r>
      <w:r w:rsidRPr="00C60CBC">
        <w:rPr>
          <w:i/>
          <w:color w:val="FF0000"/>
        </w:rPr>
        <w:t>.</w:t>
      </w:r>
    </w:p>
    <w:p w:rsidR="00C60CBC" w:rsidRPr="00C60CBC" w:rsidRDefault="00C60CBC" w:rsidP="005C3901">
      <w:pPr>
        <w:pStyle w:val="NoSpacing"/>
        <w:rPr>
          <w:i/>
          <w:color w:val="FF0000"/>
        </w:rPr>
      </w:pPr>
    </w:p>
    <w:p w:rsidR="00C60CBC" w:rsidRPr="00C60CBC" w:rsidRDefault="00C60CBC" w:rsidP="005C3901">
      <w:pPr>
        <w:pStyle w:val="NoSpacing"/>
        <w:rPr>
          <w:i/>
          <w:color w:val="FF0000"/>
          <w:szCs w:val="24"/>
        </w:rPr>
      </w:pPr>
      <w:r w:rsidRPr="00C60CBC">
        <w:rPr>
          <w:i/>
          <w:color w:val="FF0000"/>
          <w:szCs w:val="24"/>
        </w:rPr>
        <w:t xml:space="preserve">Cite all relevant abnormal findings. </w:t>
      </w:r>
      <w:r w:rsidR="006F1028">
        <w:rPr>
          <w:i/>
          <w:color w:val="FF0000"/>
          <w:szCs w:val="24"/>
        </w:rPr>
        <w:t xml:space="preserve">Include the tags of (H), (L), or (C) after the findings with the normal range for the specific facility’s laboratry included in straight brackets. For example, Potassium 6.0 (C) [3.5-5.5]. </w:t>
      </w:r>
      <w:r w:rsidRPr="00C60CBC">
        <w:rPr>
          <w:i/>
          <w:color w:val="FF0000"/>
          <w:szCs w:val="24"/>
        </w:rPr>
        <w:t xml:space="preserve">Avoid using words like some, a little, minor, etc., while incorporating words like significant, severe, abnormal, elevated, decreased, as long as that is supported in the medical record. For example, if the ECHO states “mild pulmonary hypertension” just write pulmonary hypertension. If the patient has severe aortic stenosis, write severe aortic stenosis. </w:t>
      </w:r>
    </w:p>
    <w:p w:rsidR="00C60CBC" w:rsidRPr="00C60CBC" w:rsidRDefault="00C60CBC" w:rsidP="005C3901">
      <w:pPr>
        <w:pStyle w:val="NoSpacing"/>
        <w:rPr>
          <w:i/>
          <w:color w:val="FF0000"/>
          <w:szCs w:val="24"/>
        </w:rPr>
      </w:pPr>
    </w:p>
    <w:p w:rsidR="00C60CBC" w:rsidRPr="00C60CBC" w:rsidRDefault="00C60CBC" w:rsidP="005C3901">
      <w:pPr>
        <w:pStyle w:val="NoSpacing"/>
        <w:rPr>
          <w:i/>
          <w:color w:val="FF0000"/>
          <w:szCs w:val="24"/>
          <w:u w:val="single"/>
        </w:rPr>
      </w:pPr>
      <w:r w:rsidRPr="00C60CBC">
        <w:rPr>
          <w:i/>
          <w:color w:val="FF0000"/>
          <w:szCs w:val="24"/>
        </w:rPr>
        <w:t xml:space="preserve">Note if the patient received </w:t>
      </w:r>
      <w:r w:rsidRPr="00C60CBC">
        <w:rPr>
          <w:i/>
          <w:color w:val="FF0000"/>
          <w:szCs w:val="24"/>
          <w:u w:val="single"/>
        </w:rPr>
        <w:t>&gt; 2 midnights of hospital care counting from the time hospital care begins in the ED, OR,  treatment area, or in the bed for a direct admit until the patient is wheeled out the door</w:t>
      </w:r>
      <w:r w:rsidRPr="00C60CBC">
        <w:rPr>
          <w:i/>
          <w:color w:val="FF0000"/>
          <w:szCs w:val="24"/>
        </w:rPr>
        <w:t xml:space="preserve">. (Hospital care starts after registration and intial triaging activities.) In other words, pull together and connect all clinical evidence available in the medical record to </w:t>
      </w:r>
      <w:r w:rsidRPr="00C60CBC">
        <w:rPr>
          <w:i/>
          <w:color w:val="FF0000"/>
          <w:szCs w:val="24"/>
          <w:u w:val="single"/>
        </w:rPr>
        <w:t>justify severity of</w:t>
      </w:r>
      <w:r w:rsidRPr="00C60CBC">
        <w:rPr>
          <w:i/>
          <w:color w:val="FF0000"/>
          <w:szCs w:val="24"/>
        </w:rPr>
        <w:t xml:space="preserve"> </w:t>
      </w:r>
      <w:r w:rsidRPr="00C60CBC">
        <w:rPr>
          <w:i/>
          <w:color w:val="FF0000"/>
          <w:szCs w:val="24"/>
          <w:u w:val="single"/>
        </w:rPr>
        <w:t xml:space="preserve">illness and  medically necessary hospital care expected to span two midnights. </w:t>
      </w:r>
    </w:p>
    <w:p w:rsidR="00C60CBC" w:rsidRPr="00C60CBC" w:rsidRDefault="00C60CBC" w:rsidP="005C3901">
      <w:pPr>
        <w:pStyle w:val="NoSpacing"/>
        <w:rPr>
          <w:i/>
          <w:color w:val="FF0000"/>
          <w:szCs w:val="24"/>
          <w:u w:val="single"/>
        </w:rPr>
      </w:pPr>
    </w:p>
    <w:p w:rsidR="00C60CBC" w:rsidRPr="00C60CBC" w:rsidRDefault="00C60CBC" w:rsidP="005C3901">
      <w:pPr>
        <w:pStyle w:val="NoSpacing"/>
        <w:rPr>
          <w:i/>
          <w:color w:val="FF0000"/>
          <w:szCs w:val="24"/>
        </w:rPr>
      </w:pPr>
      <w:r w:rsidRPr="00C60CBC">
        <w:rPr>
          <w:i/>
          <w:color w:val="FF0000"/>
          <w:szCs w:val="24"/>
        </w:rPr>
        <w:t xml:space="preserve">If the patient did not receive &gt;2 midnights of hospital care as described above, indicate what documentation in the medical record supports </w:t>
      </w:r>
      <w:r w:rsidRPr="00C60CBC">
        <w:rPr>
          <w:i/>
          <w:color w:val="FF0000"/>
          <w:szCs w:val="24"/>
          <w:u w:val="single"/>
        </w:rPr>
        <w:t>the unforeseen circumstance</w:t>
      </w:r>
      <w:r w:rsidRPr="00C60CBC">
        <w:rPr>
          <w:i/>
          <w:color w:val="FF0000"/>
          <w:szCs w:val="24"/>
        </w:rPr>
        <w:t xml:space="preserve"> that resulted in a shorter beneficiary stay than the physician’s expectation such as death, transfer, departure against medical advice (AMA), unforeseen recovery or election of hospice care.</w:t>
      </w:r>
    </w:p>
    <w:p w:rsidR="00C60CBC" w:rsidRPr="00C60CBC" w:rsidRDefault="00C60CBC" w:rsidP="005C3901">
      <w:pPr>
        <w:pStyle w:val="NoSpacing"/>
        <w:rPr>
          <w:i/>
          <w:color w:val="FF0000"/>
          <w:szCs w:val="24"/>
        </w:rPr>
      </w:pPr>
    </w:p>
    <w:p w:rsidR="00C60CBC" w:rsidRPr="00C60CBC" w:rsidRDefault="00C60CBC" w:rsidP="005C3901">
      <w:pPr>
        <w:pStyle w:val="NoSpacing"/>
        <w:rPr>
          <w:i/>
          <w:color w:val="FF0000"/>
          <w:szCs w:val="24"/>
        </w:rPr>
      </w:pPr>
      <w:r w:rsidRPr="00C60CBC">
        <w:rPr>
          <w:i/>
          <w:color w:val="FF0000"/>
          <w:szCs w:val="24"/>
        </w:rPr>
        <w:t>Write your appeal justification as a narrative of both the art and science of medicine; using full sentences, with correct grammar and spelling, and making it as interesting to the reader as possible. This helps the ALJ (who is not a clinician) “picture” this patient’s crisis situation and justifies the attending physician’s admission decision to admit to an inpatient level of care.</w:t>
      </w:r>
    </w:p>
    <w:p w:rsidR="00C60CBC" w:rsidRPr="00C60CBC" w:rsidRDefault="00C60CBC" w:rsidP="005C3901">
      <w:pPr>
        <w:pStyle w:val="NoSpacing"/>
        <w:rPr>
          <w:color w:val="FF0000"/>
        </w:rPr>
      </w:pPr>
    </w:p>
    <w:p w:rsidR="00C60CBC" w:rsidRPr="005C3901" w:rsidRDefault="00C60CBC" w:rsidP="005C3901">
      <w:pPr>
        <w:pStyle w:val="NoSpacing"/>
        <w:jc w:val="center"/>
        <w:rPr>
          <w:b/>
          <w:szCs w:val="24"/>
        </w:rPr>
      </w:pPr>
      <w:r w:rsidRPr="005C3901">
        <w:rPr>
          <w:b/>
        </w:rPr>
        <w:lastRenderedPageBreak/>
        <w:t>Justification of Treatment and Setting by</w:t>
      </w:r>
      <w:r w:rsidRPr="005C3901">
        <w:rPr>
          <w:b/>
          <w:szCs w:val="24"/>
        </w:rPr>
        <w:t xml:space="preserve"> CMS Guidelines under the FY 2014 Hospital IPPS Final Rule CMS-1599-F</w:t>
      </w:r>
    </w:p>
    <w:p w:rsidR="00C60CBC" w:rsidRPr="00C60CBC" w:rsidRDefault="00C60CBC" w:rsidP="005C3901">
      <w:pPr>
        <w:pStyle w:val="NoSpacing"/>
        <w:rPr>
          <w:szCs w:val="24"/>
        </w:rPr>
      </w:pPr>
    </w:p>
    <w:p w:rsidR="00C60CBC" w:rsidRPr="005C3901" w:rsidRDefault="00C60CBC" w:rsidP="00A52FEA">
      <w:pPr>
        <w:pStyle w:val="NoSpacing"/>
      </w:pPr>
      <w:r w:rsidRPr="005C3901">
        <w:t>For cases with Admission Dates on or after 1/1/2015</w:t>
      </w:r>
    </w:p>
    <w:p w:rsidR="00C60CBC" w:rsidRPr="00C60CBC" w:rsidRDefault="00C60CBC" w:rsidP="00A52FEA">
      <w:pPr>
        <w:pStyle w:val="NoSpacing"/>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3"/>
        <w:gridCol w:w="7887"/>
      </w:tblGrid>
      <w:tr w:rsidR="00C60CBC" w:rsidRPr="00C60CBC" w:rsidTr="00F40F2B">
        <w:tc>
          <w:tcPr>
            <w:tcW w:w="1563" w:type="dxa"/>
            <w:vMerge w:val="restart"/>
          </w:tcPr>
          <w:p w:rsidR="00C60CBC" w:rsidRPr="00C60CBC" w:rsidRDefault="00C60CBC" w:rsidP="00A52FEA">
            <w:pPr>
              <w:pStyle w:val="NoSpacing"/>
              <w:rPr>
                <w:sz w:val="96"/>
                <w:szCs w:val="96"/>
              </w:rPr>
            </w:pPr>
          </w:p>
        </w:tc>
        <w:tc>
          <w:tcPr>
            <w:tcW w:w="7887" w:type="dxa"/>
          </w:tcPr>
          <w:p w:rsidR="00C60CBC" w:rsidRPr="00A52FEA" w:rsidRDefault="00C60CBC" w:rsidP="00A52FEA">
            <w:pPr>
              <w:pStyle w:val="NoSpacing"/>
              <w:rPr>
                <w:b/>
              </w:rPr>
            </w:pPr>
            <w:r w:rsidRPr="00A52FEA">
              <w:rPr>
                <w:b/>
              </w:rPr>
              <w:t xml:space="preserve">ADMISSION ORDER: A physician order is present in the medical record and supported by the physician admission and progress notes, and signed prior to discharge by a practitioner familiar with the case and authorized by the hospital to admit inpatients. </w:t>
            </w:r>
          </w:p>
          <w:p w:rsidR="00C60CBC" w:rsidRPr="00C60CBC" w:rsidRDefault="00C60CBC" w:rsidP="00A52FEA">
            <w:pPr>
              <w:pStyle w:val="NoSpacing"/>
            </w:pPr>
            <w:r w:rsidRPr="00C60CBC">
              <w:t>Federal Register /Vol. 79, No. 217 /Monday, November 10, 2014 /Rules and Regulations; XVI. Revision of the Requirements for Physician Certification of Hospital Inpatient Services Other Than Psychiatric Inpatient Services and 42 CFR 412.3</w:t>
            </w:r>
          </w:p>
        </w:tc>
      </w:tr>
      <w:tr w:rsidR="00C60CBC" w:rsidRPr="00C60CBC" w:rsidTr="00F40F2B">
        <w:tc>
          <w:tcPr>
            <w:tcW w:w="1563" w:type="dxa"/>
            <w:vMerge/>
          </w:tcPr>
          <w:p w:rsidR="00C60CBC" w:rsidRPr="00C60CBC" w:rsidRDefault="00C60CBC" w:rsidP="00A52FEA">
            <w:pPr>
              <w:pStyle w:val="NoSpacing"/>
              <w:rPr>
                <w:sz w:val="96"/>
                <w:szCs w:val="96"/>
              </w:rPr>
            </w:pPr>
          </w:p>
        </w:tc>
        <w:tc>
          <w:tcPr>
            <w:tcW w:w="7887" w:type="dxa"/>
          </w:tcPr>
          <w:p w:rsidR="00C60CBC" w:rsidRPr="00C60CBC" w:rsidRDefault="00C60CBC" w:rsidP="00A52FEA">
            <w:pPr>
              <w:pStyle w:val="NoSpacing"/>
              <w:rPr>
                <w:bCs/>
              </w:rPr>
            </w:pPr>
            <w:r w:rsidRPr="00C60CBC">
              <w:rPr>
                <w:i/>
                <w:color w:val="FF0000"/>
              </w:rPr>
              <w:t>Please cite title of document and page numbers that support this guideline (if applicable).</w:t>
            </w:r>
          </w:p>
        </w:tc>
      </w:tr>
      <w:tr w:rsidR="00C60CBC" w:rsidRPr="00C60CBC" w:rsidTr="00F40F2B">
        <w:trPr>
          <w:trHeight w:val="144"/>
        </w:trPr>
        <w:tc>
          <w:tcPr>
            <w:tcW w:w="1563" w:type="dxa"/>
            <w:shd w:val="clear" w:color="auto" w:fill="D9D9D9"/>
          </w:tcPr>
          <w:p w:rsidR="00C60CBC" w:rsidRPr="00C60CBC" w:rsidRDefault="00C60CBC" w:rsidP="00A52FEA">
            <w:pPr>
              <w:pStyle w:val="NoSpacing"/>
              <w:rPr>
                <w:sz w:val="12"/>
                <w:szCs w:val="12"/>
              </w:rPr>
            </w:pPr>
          </w:p>
        </w:tc>
        <w:tc>
          <w:tcPr>
            <w:tcW w:w="7887" w:type="dxa"/>
            <w:shd w:val="clear" w:color="auto" w:fill="D9D9D9"/>
          </w:tcPr>
          <w:p w:rsidR="00C60CBC" w:rsidRPr="00C60CBC" w:rsidRDefault="00C60CBC" w:rsidP="00A52FEA">
            <w:pPr>
              <w:pStyle w:val="NoSpacing"/>
              <w:rPr>
                <w:sz w:val="12"/>
                <w:szCs w:val="12"/>
              </w:rPr>
            </w:pPr>
          </w:p>
        </w:tc>
      </w:tr>
      <w:tr w:rsidR="00C60CBC" w:rsidRPr="00C60CBC" w:rsidTr="00F40F2B">
        <w:tc>
          <w:tcPr>
            <w:tcW w:w="1563" w:type="dxa"/>
            <w:vMerge w:val="restart"/>
          </w:tcPr>
          <w:p w:rsidR="00C60CBC" w:rsidRPr="00C60CBC" w:rsidRDefault="00C60CBC" w:rsidP="00A52FEA">
            <w:pPr>
              <w:pStyle w:val="NoSpacing"/>
              <w:rPr>
                <w:sz w:val="96"/>
                <w:szCs w:val="96"/>
              </w:rPr>
            </w:pPr>
          </w:p>
        </w:tc>
        <w:tc>
          <w:tcPr>
            <w:tcW w:w="7887" w:type="dxa"/>
          </w:tcPr>
          <w:p w:rsidR="00BE1DBE" w:rsidRPr="00A52FEA" w:rsidRDefault="00BE1DBE" w:rsidP="00A52FEA">
            <w:pPr>
              <w:pStyle w:val="NoSpacing"/>
              <w:rPr>
                <w:b/>
                <w:bCs/>
              </w:rPr>
            </w:pPr>
            <w:r w:rsidRPr="00A52FEA">
              <w:rPr>
                <w:b/>
                <w:bCs/>
              </w:rPr>
              <w:t>2 MIDNIGHT EXPECTATION: There is clear physician documentation</w:t>
            </w:r>
          </w:p>
          <w:p w:rsidR="00BE1DBE" w:rsidRPr="00A52FEA" w:rsidRDefault="00BE1DBE" w:rsidP="00A52FEA">
            <w:pPr>
              <w:pStyle w:val="NoSpacing"/>
              <w:rPr>
                <w:b/>
                <w:bCs/>
              </w:rPr>
            </w:pPr>
            <w:r w:rsidRPr="00A52FEA">
              <w:rPr>
                <w:b/>
                <w:bCs/>
              </w:rPr>
              <w:t>in the medical record supporting the physician’s order and expectation</w:t>
            </w:r>
          </w:p>
          <w:p w:rsidR="00BE1DBE" w:rsidRPr="00A52FEA" w:rsidRDefault="00BE1DBE" w:rsidP="00A52FEA">
            <w:pPr>
              <w:pStyle w:val="NoSpacing"/>
              <w:rPr>
                <w:b/>
                <w:bCs/>
              </w:rPr>
            </w:pPr>
            <w:r w:rsidRPr="00A52FEA">
              <w:rPr>
                <w:b/>
                <w:bCs/>
              </w:rPr>
              <w:t>that the beneficiary required medically necessary care spanning at least 2</w:t>
            </w:r>
          </w:p>
          <w:p w:rsidR="00BE1DBE" w:rsidRPr="00A52FEA" w:rsidRDefault="00BE1DBE" w:rsidP="00A52FEA">
            <w:pPr>
              <w:pStyle w:val="NoSpacing"/>
              <w:rPr>
                <w:b/>
                <w:bCs/>
              </w:rPr>
            </w:pPr>
            <w:r w:rsidRPr="00A52FEA">
              <w:rPr>
                <w:b/>
                <w:bCs/>
              </w:rPr>
              <w:t>midnights.</w:t>
            </w:r>
          </w:p>
          <w:p w:rsidR="00BE1DBE" w:rsidRDefault="00BE1DBE" w:rsidP="00A52FEA">
            <w:pPr>
              <w:pStyle w:val="NoSpacing"/>
            </w:pPr>
            <w:r>
              <w:t>Federal Register / Vol. 78, No. 160 / Monday, August 19, 2013 / Rules and</w:t>
            </w:r>
          </w:p>
          <w:p w:rsidR="00BE1DBE" w:rsidRDefault="00BE1DBE" w:rsidP="00A52FEA">
            <w:pPr>
              <w:pStyle w:val="NoSpacing"/>
            </w:pPr>
            <w:r>
              <w:t>Regulations. Admission and Medical Review Criteria for Hospital Inpatient</w:t>
            </w:r>
          </w:p>
          <w:p w:rsidR="00C60CBC" w:rsidRPr="00C60CBC" w:rsidRDefault="00BE1DBE" w:rsidP="00A52FEA">
            <w:pPr>
              <w:pStyle w:val="NoSpacing"/>
            </w:pPr>
            <w:r>
              <w:t>Services Under Medicare Part A.</w:t>
            </w:r>
          </w:p>
        </w:tc>
      </w:tr>
      <w:tr w:rsidR="00C60CBC" w:rsidRPr="00C60CBC" w:rsidTr="00F40F2B">
        <w:tc>
          <w:tcPr>
            <w:tcW w:w="1563" w:type="dxa"/>
            <w:vMerge/>
          </w:tcPr>
          <w:p w:rsidR="00C60CBC" w:rsidRPr="00C60CBC" w:rsidRDefault="00C60CBC" w:rsidP="00A52FEA">
            <w:pPr>
              <w:pStyle w:val="NoSpacing"/>
              <w:rPr>
                <w:sz w:val="96"/>
                <w:szCs w:val="96"/>
              </w:rPr>
            </w:pPr>
          </w:p>
        </w:tc>
        <w:tc>
          <w:tcPr>
            <w:tcW w:w="7887" w:type="dxa"/>
          </w:tcPr>
          <w:p w:rsidR="00C60CBC" w:rsidRPr="00C60CBC" w:rsidRDefault="00C60CBC" w:rsidP="00A52FEA">
            <w:pPr>
              <w:pStyle w:val="NoSpacing"/>
            </w:pPr>
            <w:r w:rsidRPr="00C60CBC">
              <w:rPr>
                <w:i/>
                <w:color w:val="FF0000"/>
              </w:rPr>
              <w:t>Please cite title of document and page numbers that support this guideline (if applicable).</w:t>
            </w:r>
          </w:p>
        </w:tc>
      </w:tr>
      <w:tr w:rsidR="00C60CBC" w:rsidRPr="00C60CBC" w:rsidTr="00F40F2B">
        <w:trPr>
          <w:trHeight w:val="144"/>
        </w:trPr>
        <w:tc>
          <w:tcPr>
            <w:tcW w:w="1563" w:type="dxa"/>
            <w:shd w:val="clear" w:color="auto" w:fill="D9D9D9"/>
          </w:tcPr>
          <w:p w:rsidR="00C60CBC" w:rsidRPr="00C60CBC" w:rsidRDefault="00C60CBC" w:rsidP="00A52FEA">
            <w:pPr>
              <w:pStyle w:val="NoSpacing"/>
              <w:rPr>
                <w:sz w:val="12"/>
                <w:szCs w:val="12"/>
              </w:rPr>
            </w:pPr>
          </w:p>
        </w:tc>
        <w:tc>
          <w:tcPr>
            <w:tcW w:w="7887" w:type="dxa"/>
            <w:shd w:val="clear" w:color="auto" w:fill="D9D9D9"/>
          </w:tcPr>
          <w:p w:rsidR="00C60CBC" w:rsidRPr="00C60CBC" w:rsidRDefault="00C60CBC" w:rsidP="00A52FEA">
            <w:pPr>
              <w:pStyle w:val="NoSpacing"/>
              <w:rPr>
                <w:sz w:val="12"/>
                <w:szCs w:val="12"/>
              </w:rPr>
            </w:pPr>
          </w:p>
        </w:tc>
      </w:tr>
      <w:tr w:rsidR="00C60CBC" w:rsidRPr="00C60CBC" w:rsidTr="00F40F2B">
        <w:tc>
          <w:tcPr>
            <w:tcW w:w="1563" w:type="dxa"/>
            <w:vMerge w:val="restart"/>
          </w:tcPr>
          <w:p w:rsidR="00C60CBC" w:rsidRPr="00C60CBC" w:rsidRDefault="00C60CBC" w:rsidP="00A52FEA">
            <w:pPr>
              <w:pStyle w:val="NoSpacing"/>
              <w:rPr>
                <w:sz w:val="96"/>
                <w:szCs w:val="96"/>
              </w:rPr>
            </w:pPr>
          </w:p>
        </w:tc>
        <w:tc>
          <w:tcPr>
            <w:tcW w:w="7887" w:type="dxa"/>
          </w:tcPr>
          <w:p w:rsidR="00C60CBC" w:rsidRPr="00A52FEA" w:rsidRDefault="00C60CBC" w:rsidP="00A52FEA">
            <w:pPr>
              <w:pStyle w:val="NoSpacing"/>
              <w:rPr>
                <w:rFonts w:eastAsia="Times New Roman"/>
                <w:b/>
                <w:bCs/>
                <w:color w:val="000000"/>
              </w:rPr>
            </w:pPr>
            <w:r w:rsidRPr="00A52FEA">
              <w:rPr>
                <w:b/>
                <w:bCs/>
              </w:rPr>
              <w:t>DECISION TO ADMIT: The admission decision is supported through documention by the admitting provider of consideration of complex medical factors such as history and comorbidities, the severity of signs and symptoms, current medical needs, and the risk of an adverse event and c</w:t>
            </w:r>
            <w:r w:rsidRPr="00A52FEA">
              <w:rPr>
                <w:rFonts w:eastAsia="Times New Roman"/>
                <w:b/>
                <w:bCs/>
                <w:color w:val="000000"/>
              </w:rPr>
              <w:t xml:space="preserve">onsideration of various other factors, including the beneficiary’s age, disease processes, and the potential impact of sending the beneficiary home. </w:t>
            </w:r>
          </w:p>
          <w:p w:rsidR="00C60CBC" w:rsidRPr="00C60CBC" w:rsidRDefault="00C60CBC" w:rsidP="00A52FEA">
            <w:pPr>
              <w:pStyle w:val="NoSpacing"/>
            </w:pPr>
            <w:r w:rsidRPr="00C60CBC">
              <w:t>FREQUENTLY ASKED QUESTIONS, 2 Midnight Inpatient Admission Guidance &amp; Patient Status Reviews for Admissions on or after October 1, 2013</w:t>
            </w:r>
          </w:p>
        </w:tc>
      </w:tr>
      <w:tr w:rsidR="00C60CBC" w:rsidRPr="00C60CBC" w:rsidTr="00F40F2B">
        <w:tc>
          <w:tcPr>
            <w:tcW w:w="1563" w:type="dxa"/>
            <w:vMerge/>
          </w:tcPr>
          <w:p w:rsidR="00C60CBC" w:rsidRPr="00C60CBC" w:rsidRDefault="00C60CBC" w:rsidP="00A52FEA">
            <w:pPr>
              <w:pStyle w:val="NoSpacing"/>
              <w:rPr>
                <w:sz w:val="96"/>
                <w:szCs w:val="96"/>
              </w:rPr>
            </w:pPr>
          </w:p>
        </w:tc>
        <w:tc>
          <w:tcPr>
            <w:tcW w:w="7887" w:type="dxa"/>
          </w:tcPr>
          <w:p w:rsidR="00C60CBC" w:rsidRPr="00C60CBC" w:rsidRDefault="00C60CBC" w:rsidP="00A52FEA">
            <w:pPr>
              <w:pStyle w:val="NoSpacing"/>
              <w:rPr>
                <w:bCs/>
              </w:rPr>
            </w:pPr>
            <w:r w:rsidRPr="00C60CBC">
              <w:rPr>
                <w:i/>
                <w:color w:val="FF0000"/>
              </w:rPr>
              <w:t>Please cite title of document and page numbers that support this guideline (if applicable).</w:t>
            </w:r>
          </w:p>
        </w:tc>
      </w:tr>
      <w:tr w:rsidR="00C60CBC" w:rsidRPr="00C60CBC" w:rsidTr="00F40F2B">
        <w:trPr>
          <w:trHeight w:val="144"/>
        </w:trPr>
        <w:tc>
          <w:tcPr>
            <w:tcW w:w="1563" w:type="dxa"/>
            <w:shd w:val="clear" w:color="auto" w:fill="D9D9D9"/>
          </w:tcPr>
          <w:p w:rsidR="00C60CBC" w:rsidRPr="00C60CBC" w:rsidRDefault="00C60CBC" w:rsidP="00A52FEA">
            <w:pPr>
              <w:pStyle w:val="NoSpacing"/>
              <w:rPr>
                <w:sz w:val="12"/>
                <w:szCs w:val="12"/>
              </w:rPr>
            </w:pPr>
          </w:p>
        </w:tc>
        <w:tc>
          <w:tcPr>
            <w:tcW w:w="7887" w:type="dxa"/>
            <w:shd w:val="clear" w:color="auto" w:fill="D9D9D9"/>
          </w:tcPr>
          <w:p w:rsidR="00C60CBC" w:rsidRPr="00C60CBC" w:rsidRDefault="00C60CBC" w:rsidP="00A52FEA">
            <w:pPr>
              <w:pStyle w:val="NoSpacing"/>
              <w:rPr>
                <w:sz w:val="12"/>
                <w:szCs w:val="12"/>
              </w:rPr>
            </w:pPr>
          </w:p>
        </w:tc>
      </w:tr>
    </w:tbl>
    <w:p w:rsidR="001E3260" w:rsidRDefault="001E3260" w:rsidP="00A52FEA">
      <w:pPr>
        <w:pStyle w:val="NoSpacing"/>
        <w:rPr>
          <w:rFonts w:eastAsia="Times New Roman"/>
          <w:bCs/>
          <w:color w:val="000000"/>
        </w:rPr>
      </w:pPr>
    </w:p>
    <w:p w:rsidR="00C60CBC" w:rsidRPr="00535466" w:rsidRDefault="00A82276" w:rsidP="00A82276">
      <w:pPr>
        <w:pStyle w:val="NoSpacing"/>
        <w:jc w:val="center"/>
        <w:rPr>
          <w:b/>
        </w:rPr>
      </w:pPr>
      <w:r>
        <w:rPr>
          <w:b/>
        </w:rPr>
        <w:t>Sources</w:t>
      </w:r>
    </w:p>
    <w:p w:rsidR="00535466" w:rsidRPr="00C60CBC" w:rsidRDefault="00535466" w:rsidP="00535466">
      <w:pPr>
        <w:pStyle w:val="NoSpacing"/>
      </w:pPr>
    </w:p>
    <w:p w:rsidR="00C60CBC" w:rsidRDefault="00C60CBC" w:rsidP="00535466">
      <w:pPr>
        <w:pStyle w:val="NoSpacing"/>
        <w:rPr>
          <w:b/>
        </w:rPr>
      </w:pPr>
      <w:r w:rsidRPr="00C60CBC">
        <w:rPr>
          <w:b/>
        </w:rPr>
        <w:t>2013 CMS Fact Sheet: CMS Finalizes FY 2014 Policy and Payment Changes for Inpatient Stays in Acute-Care And Long-Term Care Hospitals; August 2, 1013</w:t>
      </w:r>
    </w:p>
    <w:p w:rsidR="00535466" w:rsidRPr="00C60CBC" w:rsidRDefault="00535466" w:rsidP="00535466">
      <w:pPr>
        <w:pStyle w:val="NoSpacing"/>
        <w:rPr>
          <w:b/>
        </w:rPr>
      </w:pPr>
    </w:p>
    <w:p w:rsidR="00C60CBC" w:rsidRDefault="00C60CBC" w:rsidP="00535466">
      <w:pPr>
        <w:pStyle w:val="NoSpacing"/>
      </w:pPr>
      <w:r w:rsidRPr="00C60CBC">
        <w:t xml:space="preserve">Admission and Medical Review Criteria for Inpatient Services. The final rule modifies and clarifies CMS’s longstanding policy on how Medicare contractors review inpatient hospital admissions for payment purposes. Under this final rule, </w:t>
      </w:r>
      <w:r w:rsidRPr="00C60CBC">
        <w:rPr>
          <w:b/>
        </w:rPr>
        <w:t>in addition to services designated as inpatient-only, surgical procedures, diagnostic tests and other treatments are generally appropriate for inpatient hospital admission and payment under Medicare Part A when the physician (1) expects the beneficiary to require a stay that crosses at least two midnights and (2) admits the beneficiary to the hospital based upon that expectation.</w:t>
      </w:r>
      <w:r w:rsidRPr="00C60CBC">
        <w:t xml:space="preserve"> This policy responds to both hospital calls for more guidance about when a beneficiary is appropriately treated—and paid by Medicare—as an inpatient, and beneficiaries’ concerns about increasingly long stays as outpatients due to hospitals’ uncertainties about payment.</w:t>
      </w:r>
    </w:p>
    <w:p w:rsidR="00535466" w:rsidRPr="00C60CBC" w:rsidRDefault="00535466" w:rsidP="00535466">
      <w:pPr>
        <w:pStyle w:val="NoSpacing"/>
      </w:pPr>
    </w:p>
    <w:p w:rsidR="00C60CBC" w:rsidRDefault="00C60CBC" w:rsidP="00535466">
      <w:pPr>
        <w:pStyle w:val="NoSpacing"/>
        <w:rPr>
          <w:rFonts w:eastAsia="Times New Roman"/>
          <w:bCs/>
          <w:color w:val="000000"/>
          <w:szCs w:val="24"/>
        </w:rPr>
      </w:pPr>
      <w:r w:rsidRPr="00C60CBC">
        <w:rPr>
          <w:rFonts w:eastAsia="Times New Roman"/>
          <w:bCs/>
          <w:color w:val="000000"/>
          <w:szCs w:val="24"/>
        </w:rPr>
        <w:t xml:space="preserve">The final rule specifies that the timeframe used in determining the expectation of a stay surpassing two midnights begins when the beneficiary starts receiving services in the hospital. This includes outpatient observation services or services in an emergency department, operating room or other treatment area. While the final rule emphasizes that the time a beneficiary spends as an outpatient before the formal inpatient admission order is not inpatient time, the physician—and the Medicare review contractor—may consider this period when determining if it is reasonable and generally appropriate to expect the patient to stay in the hospital at least two midnights as part of an admission decision. </w:t>
      </w:r>
      <w:r w:rsidRPr="00C60CBC">
        <w:rPr>
          <w:rFonts w:eastAsia="Times New Roman"/>
          <w:b/>
          <w:bCs/>
          <w:color w:val="000000"/>
          <w:szCs w:val="24"/>
        </w:rPr>
        <w:t>Documentation in the medical record must support a reasonable expectation of the need for the beneficiary to require a medically necessary stay lasting at least two midnights.</w:t>
      </w:r>
      <w:r w:rsidRPr="00C60CBC">
        <w:rPr>
          <w:rFonts w:eastAsia="Times New Roman"/>
          <w:bCs/>
          <w:color w:val="000000"/>
          <w:szCs w:val="24"/>
        </w:rPr>
        <w:t xml:space="preserve"> If the inpatient admission lasts fewer than two midnights due to an unforeseen circumstance this also must be clearly documented in the medical record.</w:t>
      </w:r>
    </w:p>
    <w:p w:rsidR="00535466" w:rsidRPr="00C60CBC" w:rsidRDefault="00535466" w:rsidP="00535466">
      <w:pPr>
        <w:pStyle w:val="NoSpacing"/>
        <w:rPr>
          <w:rFonts w:eastAsia="Times New Roman"/>
          <w:bCs/>
          <w:color w:val="000000"/>
          <w:szCs w:val="24"/>
        </w:rPr>
      </w:pPr>
    </w:p>
    <w:p w:rsidR="00C60CBC" w:rsidRPr="00535466" w:rsidRDefault="00C60CBC" w:rsidP="00535466">
      <w:pPr>
        <w:pStyle w:val="NoSpacing"/>
        <w:rPr>
          <w:b/>
        </w:rPr>
      </w:pPr>
      <w:r w:rsidRPr="00535466">
        <w:rPr>
          <w:b/>
        </w:rPr>
        <w:t>FREQUENTLY ASKED QUESTIONS</w:t>
      </w:r>
    </w:p>
    <w:p w:rsidR="00C60CBC" w:rsidRPr="00535466" w:rsidRDefault="00C60CBC" w:rsidP="00535466">
      <w:pPr>
        <w:pStyle w:val="NoSpacing"/>
        <w:rPr>
          <w:b/>
        </w:rPr>
      </w:pPr>
      <w:r w:rsidRPr="00535466">
        <w:rPr>
          <w:b/>
        </w:rPr>
        <w:t>2 Midnight Inpatient Admission Guidance &amp;Patient</w:t>
      </w:r>
    </w:p>
    <w:p w:rsidR="00C60CBC" w:rsidRPr="00535466" w:rsidRDefault="00C60CBC" w:rsidP="00535466">
      <w:pPr>
        <w:pStyle w:val="NoSpacing"/>
        <w:rPr>
          <w:b/>
        </w:rPr>
      </w:pPr>
      <w:r w:rsidRPr="00535466">
        <w:rPr>
          <w:b/>
        </w:rPr>
        <w:t>Status Reviews for Admissions on or after October 1, 2013</w:t>
      </w:r>
    </w:p>
    <w:p w:rsidR="00C60CBC" w:rsidRPr="00C60CBC" w:rsidRDefault="00C60CBC" w:rsidP="00535466">
      <w:pPr>
        <w:pStyle w:val="NoSpacing"/>
        <w:rPr>
          <w:rFonts w:eastAsia="Times New Roman"/>
          <w:bCs/>
          <w:color w:val="000000"/>
          <w:szCs w:val="24"/>
        </w:rPr>
      </w:pPr>
    </w:p>
    <w:p w:rsidR="00C60CBC" w:rsidRPr="00C60CBC" w:rsidRDefault="00C60CBC" w:rsidP="00535466">
      <w:pPr>
        <w:pStyle w:val="NoSpacing"/>
        <w:rPr>
          <w:rFonts w:eastAsia="Times New Roman"/>
          <w:bCs/>
          <w:color w:val="000000"/>
          <w:szCs w:val="24"/>
        </w:rPr>
      </w:pPr>
      <w:r w:rsidRPr="00C60CBC">
        <w:rPr>
          <w:rFonts w:eastAsia="Times New Roman"/>
          <w:bCs/>
          <w:color w:val="000000"/>
          <w:szCs w:val="24"/>
        </w:rPr>
        <w:t>DOCUMENTING THE DECISION TO ADMIT</w:t>
      </w:r>
    </w:p>
    <w:p w:rsidR="00C60CBC" w:rsidRPr="00C60CBC" w:rsidRDefault="00C60CBC" w:rsidP="00535466">
      <w:pPr>
        <w:pStyle w:val="NoSpacing"/>
        <w:rPr>
          <w:rFonts w:eastAsia="Times New Roman"/>
          <w:bCs/>
          <w:color w:val="000000"/>
          <w:szCs w:val="24"/>
        </w:rPr>
      </w:pPr>
    </w:p>
    <w:p w:rsidR="00535466" w:rsidRDefault="00C60CBC" w:rsidP="00535466">
      <w:pPr>
        <w:pStyle w:val="NoSpacing"/>
        <w:rPr>
          <w:rFonts w:eastAsia="Times New Roman"/>
          <w:bCs/>
          <w:color w:val="000000"/>
          <w:szCs w:val="24"/>
        </w:rPr>
      </w:pPr>
      <w:r w:rsidRPr="00C60CBC">
        <w:rPr>
          <w:rFonts w:eastAsia="Times New Roman"/>
          <w:bCs/>
          <w:color w:val="000000"/>
          <w:szCs w:val="24"/>
        </w:rPr>
        <w:t xml:space="preserve">Q6: What documentation will review contractors expect physicians to provide to support that an expectation of a hospital stay spanning 2 or more midnights was reasonable? </w:t>
      </w:r>
    </w:p>
    <w:p w:rsidR="00535466" w:rsidRDefault="00535466" w:rsidP="00535466">
      <w:pPr>
        <w:pStyle w:val="NoSpacing"/>
        <w:rPr>
          <w:rFonts w:eastAsia="Times New Roman"/>
          <w:bCs/>
          <w:color w:val="000000"/>
          <w:szCs w:val="24"/>
        </w:rPr>
      </w:pPr>
    </w:p>
    <w:p w:rsidR="00C60CBC" w:rsidRDefault="00C60CBC" w:rsidP="00535466">
      <w:pPr>
        <w:pStyle w:val="NoSpacing"/>
        <w:rPr>
          <w:rFonts w:eastAsia="Times New Roman"/>
          <w:bCs/>
          <w:color w:val="000000"/>
          <w:szCs w:val="24"/>
        </w:rPr>
      </w:pPr>
      <w:r w:rsidRPr="00C60CBC">
        <w:rPr>
          <w:rFonts w:eastAsia="Times New Roman"/>
          <w:bCs/>
          <w:color w:val="000000"/>
          <w:szCs w:val="24"/>
        </w:rPr>
        <w:t xml:space="preserve">A6: Review contactors’ expectations for sufficient documentation will be rooted in good medical practice. Expected length of stay and the determination of the underlying need for medical or surgical care at the hospital </w:t>
      </w:r>
      <w:r w:rsidRPr="00D70B1D">
        <w:rPr>
          <w:rFonts w:eastAsia="Times New Roman"/>
          <w:b/>
          <w:bCs/>
          <w:color w:val="000000"/>
          <w:szCs w:val="24"/>
        </w:rPr>
        <w:t xml:space="preserve">must be supported by complex medical factors such as history and comorbidities, the severity of signs and symptoms, current medical needs, and the risk of an adverse event, </w:t>
      </w:r>
      <w:r w:rsidRPr="00C60CBC">
        <w:rPr>
          <w:rFonts w:eastAsia="Times New Roman"/>
          <w:bCs/>
          <w:color w:val="000000"/>
          <w:szCs w:val="24"/>
        </w:rPr>
        <w:t xml:space="preserve">which review contractors will expect to be documented in the physician assessment and plan of care. CMS does not anticipate that physicians will include a separate attestation of the expected length of stay, but rather that this information may be inferred from </w:t>
      </w:r>
      <w:r w:rsidRPr="00C60CBC">
        <w:rPr>
          <w:rFonts w:eastAsia="Times New Roman"/>
          <w:bCs/>
          <w:color w:val="000000"/>
          <w:szCs w:val="24"/>
        </w:rPr>
        <w:lastRenderedPageBreak/>
        <w:t>the physician’s standard medical documentation, such as his or her plan of care, treatment orders, and physician’s notes.</w:t>
      </w:r>
    </w:p>
    <w:p w:rsidR="00535466" w:rsidRPr="00C60CBC" w:rsidRDefault="00535466" w:rsidP="00535466">
      <w:pPr>
        <w:pStyle w:val="NoSpacing"/>
        <w:rPr>
          <w:rFonts w:eastAsia="Times New Roman"/>
          <w:bCs/>
          <w:color w:val="000000"/>
          <w:szCs w:val="24"/>
        </w:rPr>
      </w:pPr>
    </w:p>
    <w:p w:rsidR="00C60CBC" w:rsidRDefault="00C60CBC" w:rsidP="00535466">
      <w:pPr>
        <w:pStyle w:val="NoSpacing"/>
        <w:rPr>
          <w:rFonts w:eastAsia="Times New Roman"/>
          <w:bCs/>
          <w:color w:val="000000"/>
          <w:szCs w:val="24"/>
        </w:rPr>
      </w:pPr>
      <w:r w:rsidRPr="00C60CBC">
        <w:rPr>
          <w:rFonts w:eastAsia="Times New Roman"/>
          <w:bCs/>
          <w:color w:val="000000"/>
          <w:szCs w:val="24"/>
        </w:rPr>
        <w:t>Q7: What factors should the physician take into consideration when making the admission decision and document in the medical record?</w:t>
      </w:r>
    </w:p>
    <w:p w:rsidR="00535466" w:rsidRPr="00C60CBC" w:rsidRDefault="00535466" w:rsidP="00535466">
      <w:pPr>
        <w:pStyle w:val="NoSpacing"/>
        <w:rPr>
          <w:rFonts w:eastAsia="Times New Roman"/>
          <w:bCs/>
          <w:color w:val="000000"/>
          <w:szCs w:val="24"/>
        </w:rPr>
      </w:pPr>
    </w:p>
    <w:p w:rsidR="00C60CBC" w:rsidRDefault="00C60CBC" w:rsidP="00535466">
      <w:pPr>
        <w:pStyle w:val="NoSpacing"/>
        <w:rPr>
          <w:rFonts w:eastAsia="Times New Roman"/>
          <w:bCs/>
          <w:color w:val="000000"/>
          <w:szCs w:val="24"/>
        </w:rPr>
      </w:pPr>
      <w:r w:rsidRPr="00C60CBC">
        <w:rPr>
          <w:rFonts w:eastAsia="Times New Roman"/>
          <w:bCs/>
          <w:color w:val="000000"/>
          <w:szCs w:val="24"/>
        </w:rPr>
        <w:t xml:space="preserve">A7: For purposes of meeting the 2-midnight benchmark, in deciding whether an inpatient admission is warranted, the physician must assess whether the beneficiary requires hospital services and whether it is expected that such services will be required for 2 or more midnights. </w:t>
      </w:r>
      <w:r w:rsidRPr="009F5221">
        <w:rPr>
          <w:rFonts w:eastAsia="Times New Roman"/>
          <w:b/>
          <w:bCs/>
          <w:color w:val="000000"/>
          <w:szCs w:val="24"/>
        </w:rPr>
        <w:t>The decision to admit the beneficiary as an inpatient is a complex medical decision made by the physician in consideration of various factors, including the beneficiary’s age, disease processes, comorbidities, and the potential impact of sending the beneficiary home.</w:t>
      </w:r>
      <w:r w:rsidRPr="00C60CBC">
        <w:rPr>
          <w:rFonts w:eastAsia="Times New Roman"/>
          <w:bCs/>
          <w:color w:val="000000"/>
          <w:szCs w:val="24"/>
        </w:rPr>
        <w:t xml:space="preserve"> It is up to the physician to make the complex medical determination of whether the beneficiary’s risk of morbidity or mortality dictates the need to remain at the hospital because the risk of an adverse event would otherwise be unacceptable under reasonable standards of care, or whether the beneficiary may be discharged. If, based on the physician's evaluation of complex medical factors and applicable risk, the beneficiary may be safely and appropriately discharged, then the beneficiary should be discharged, and hospital payment is not appropriate on either an inpatient or outpatient basis. If the beneficiary is expected to require medically necessary hospital services for 2 or more midnights, then the physician should order inpatient admission and Part A payment is generally appropriate per the 2-midnight benchmark.</w:t>
      </w:r>
    </w:p>
    <w:p w:rsidR="00535466" w:rsidRPr="00C60CBC" w:rsidRDefault="00535466" w:rsidP="00162B1F">
      <w:pPr>
        <w:pStyle w:val="NoSpacing"/>
      </w:pPr>
    </w:p>
    <w:p w:rsidR="00C60CBC" w:rsidRDefault="00C60CBC" w:rsidP="00162B1F">
      <w:pPr>
        <w:pStyle w:val="NoSpacing"/>
        <w:rPr>
          <w:b/>
        </w:rPr>
      </w:pPr>
      <w:r w:rsidRPr="00C60CBC">
        <w:rPr>
          <w:b/>
        </w:rPr>
        <w:t>Federal Register /Vol. 79, No. 217 /Monday, November 10, 2014 /Rules and Regulations</w:t>
      </w:r>
    </w:p>
    <w:p w:rsidR="00162B1F" w:rsidRPr="00C60CBC" w:rsidRDefault="00162B1F" w:rsidP="00162B1F">
      <w:pPr>
        <w:pStyle w:val="NoSpacing"/>
        <w:rPr>
          <w:b/>
        </w:rPr>
      </w:pPr>
    </w:p>
    <w:p w:rsidR="00C60CBC" w:rsidRDefault="00C60CBC" w:rsidP="00162B1F">
      <w:pPr>
        <w:pStyle w:val="NoSpacing"/>
      </w:pPr>
      <w:r w:rsidRPr="00C60CBC">
        <w:t>XVI. Revision of the Requirements for Physician Certification of Hospital Inpatient Services Other Than Psychiatric Inpatient Services</w:t>
      </w:r>
    </w:p>
    <w:p w:rsidR="00162B1F" w:rsidRPr="00C60CBC" w:rsidRDefault="00162B1F" w:rsidP="00162B1F">
      <w:pPr>
        <w:pStyle w:val="NoSpacing"/>
      </w:pPr>
    </w:p>
    <w:p w:rsidR="00C60CBC" w:rsidRDefault="00C60CBC" w:rsidP="00162B1F">
      <w:pPr>
        <w:pStyle w:val="NoSpacing"/>
      </w:pPr>
      <w:r w:rsidRPr="00C60CBC">
        <w:t>The order must be supported by objective medical information for purposes of the Part A payment determinations. Thus, the physician order must be present in the medical record and be  supported by the physician admission and progress notes in order for the hospital to be paid for hospital inpatient services.</w:t>
      </w:r>
    </w:p>
    <w:p w:rsidR="00162B1F" w:rsidRPr="00C60CBC" w:rsidRDefault="00162B1F" w:rsidP="00162B1F">
      <w:pPr>
        <w:pStyle w:val="NoSpacing"/>
      </w:pPr>
    </w:p>
    <w:p w:rsidR="00C60CBC" w:rsidRPr="00C60CBC" w:rsidRDefault="00C60CBC" w:rsidP="00162B1F">
      <w:pPr>
        <w:pStyle w:val="NoSpacing"/>
      </w:pPr>
      <w:r w:rsidRPr="00C60CBC">
        <w:t xml:space="preserve">The additional certification requirements now specified under § 424.13(a)(2), (a)(3), and (a)(4) </w:t>
      </w:r>
      <w:r w:rsidRPr="00C60CBC">
        <w:rPr>
          <w:i/>
        </w:rPr>
        <w:t>[sic]</w:t>
      </w:r>
      <w:r w:rsidRPr="00C60CBC">
        <w:t xml:space="preserve"> (that is, the reason for hospitalization, the estimated time the patient will need to remain in the hospital, and the plan of posthospital care, if applicable) generally can be satisfied by elements routinely found in a patient’s medical record, such as progress notes.</w:t>
      </w:r>
    </w:p>
    <w:p w:rsidR="00D87A2A" w:rsidRDefault="00D87A2A" w:rsidP="00162B1F">
      <w:pPr>
        <w:pStyle w:val="NoSpacing"/>
      </w:pPr>
    </w:p>
    <w:p w:rsidR="00D87A2A" w:rsidRDefault="00D87A2A" w:rsidP="00A82276">
      <w:pPr>
        <w:pStyle w:val="NoSpacing"/>
        <w:jc w:val="center"/>
        <w:rPr>
          <w:b/>
          <w:szCs w:val="24"/>
        </w:rPr>
      </w:pPr>
      <w:r w:rsidRPr="003455AC">
        <w:rPr>
          <w:b/>
          <w:szCs w:val="24"/>
        </w:rPr>
        <w:t>Acceptable Standards of Medical Care in the Community</w:t>
      </w:r>
    </w:p>
    <w:p w:rsidR="00162B1F" w:rsidRPr="003455AC" w:rsidRDefault="00162B1F" w:rsidP="00162B1F">
      <w:pPr>
        <w:pStyle w:val="NoSpacing"/>
        <w:rPr>
          <w:b/>
          <w:szCs w:val="24"/>
        </w:rPr>
      </w:pPr>
    </w:p>
    <w:p w:rsidR="00D87A2A" w:rsidRPr="00B81DC3" w:rsidRDefault="00D87A2A" w:rsidP="00162B1F">
      <w:pPr>
        <w:pStyle w:val="NoSpacing"/>
        <w:rPr>
          <w:szCs w:val="24"/>
        </w:rPr>
      </w:pPr>
      <w:r w:rsidRPr="00B81DC3">
        <w:rPr>
          <w:szCs w:val="24"/>
        </w:rPr>
        <w:t xml:space="preserve">Department of Health and Human Services, Health Care Financing Administration (1995, December). HCFA Ruling 95-1. Retrieved from </w:t>
      </w:r>
      <w:hyperlink r:id="rId8" w:history="1">
        <w:r w:rsidRPr="00B81DC3">
          <w:rPr>
            <w:bCs/>
            <w:iCs/>
            <w:color w:val="000000"/>
            <w:szCs w:val="24"/>
          </w:rPr>
          <w:t>http://www.cms.gov/Regulations-and-Guidance/Guidance/Rulings/Downloads/HCFAR951.pdf</w:t>
        </w:r>
      </w:hyperlink>
      <w:r w:rsidRPr="00B81DC3">
        <w:rPr>
          <w:szCs w:val="24"/>
        </w:rPr>
        <w:t>.</w:t>
      </w:r>
    </w:p>
    <w:p w:rsidR="00162B1F" w:rsidRPr="003455AC" w:rsidRDefault="00162B1F" w:rsidP="00162B1F">
      <w:pPr>
        <w:pStyle w:val="NoSpacing"/>
        <w:rPr>
          <w:szCs w:val="24"/>
        </w:rPr>
      </w:pPr>
    </w:p>
    <w:p w:rsidR="00D87A2A" w:rsidRDefault="00D87A2A" w:rsidP="00162B1F">
      <w:pPr>
        <w:pStyle w:val="NoSpacing"/>
        <w:rPr>
          <w:szCs w:val="24"/>
        </w:rPr>
      </w:pPr>
      <w:r w:rsidRPr="003455AC">
        <w:rPr>
          <w:szCs w:val="24"/>
        </w:rPr>
        <w:t>V. ACCEPTABLE STA</w:t>
      </w:r>
      <w:r w:rsidR="00162B1F">
        <w:rPr>
          <w:szCs w:val="24"/>
        </w:rPr>
        <w:t>NDARDS OF PRACTICE—APPLICATION</w:t>
      </w:r>
    </w:p>
    <w:p w:rsidR="00162B1F" w:rsidRPr="003455AC" w:rsidRDefault="00162B1F" w:rsidP="00162B1F">
      <w:pPr>
        <w:pStyle w:val="NoSpacing"/>
        <w:rPr>
          <w:szCs w:val="24"/>
        </w:rPr>
      </w:pPr>
    </w:p>
    <w:p w:rsidR="003710C3" w:rsidRDefault="00D87A2A" w:rsidP="00162B1F">
      <w:pPr>
        <w:pStyle w:val="NoSpacing"/>
      </w:pPr>
      <w:r w:rsidRPr="003455AC">
        <w:t>“Medicare contractors, in determining what "acceptable standards of practice" exist within the local medical community, rely on published medical literature, a consensus of expert medical opinion, and consultations with their medical staff, medical associations, including local medical societies, and other health experts.</w:t>
      </w:r>
      <w:r>
        <w:t xml:space="preserve"> </w:t>
      </w:r>
      <w:r w:rsidRPr="003455AC">
        <w:t xml:space="preserve"> "Published medical literature" refers generally to scientific data or research studies that have been published in peer-reviewed medical journals or other specialty journals that are well recognized by the medical profession, such as the "New England Journal of Medicine" and the "Journal of the American Medical Association.</w:t>
      </w:r>
      <w:r>
        <w:t xml:space="preserve"> </w:t>
      </w:r>
      <w:r w:rsidRPr="003455AC">
        <w:t>" By way of example, consensus of expert medical opinion might include recommendations that are derived from technology assessment processes conducted by organizations such as the Blue Cross and Blue Shield Association or the American College of Physicians, or findings published by the Institute of Medicine.”</w:t>
      </w:r>
    </w:p>
    <w:p w:rsidR="004619C3" w:rsidRDefault="004619C3" w:rsidP="00162B1F">
      <w:pPr>
        <w:pStyle w:val="NoSpacing"/>
      </w:pPr>
    </w:p>
    <w:p w:rsidR="004619C3" w:rsidRDefault="00F93465" w:rsidP="00162B1F">
      <w:pPr>
        <w:pStyle w:val="NoSpacing"/>
        <w:jc w:val="center"/>
        <w:rPr>
          <w:b/>
        </w:rPr>
      </w:pPr>
      <w:r w:rsidRPr="002873AD">
        <w:rPr>
          <w:b/>
        </w:rPr>
        <w:t>Justification</w:t>
      </w:r>
      <w:r>
        <w:rPr>
          <w:b/>
        </w:rPr>
        <w:t xml:space="preserve"> of Treatment and Setting</w:t>
      </w:r>
      <w:r w:rsidRPr="002873AD">
        <w:rPr>
          <w:b/>
        </w:rPr>
        <w:t xml:space="preserve"> </w:t>
      </w:r>
      <w:r w:rsidR="004619C3" w:rsidRPr="002873AD">
        <w:rPr>
          <w:b/>
        </w:rPr>
        <w:t>by Evidence Based Guidelines</w:t>
      </w:r>
    </w:p>
    <w:p w:rsidR="004619C3" w:rsidRDefault="004619C3" w:rsidP="00162B1F">
      <w:pPr>
        <w:pStyle w:val="NoSpacing"/>
        <w:jc w:val="center"/>
        <w:rPr>
          <w:i/>
          <w:color w:val="FF0000"/>
        </w:rPr>
      </w:pPr>
      <w:r w:rsidRPr="00162B1F">
        <w:rPr>
          <w:i/>
          <w:color w:val="FF0000"/>
        </w:rPr>
        <w:t>Below are popular justifications related to standard of care and/ or risk for adverse events relevant to this DRG. Please note that all citations may not be relevant to your patient. Inapplicable material should be deleted.</w:t>
      </w:r>
    </w:p>
    <w:p w:rsidR="00BA5E09" w:rsidRPr="00BA5E09" w:rsidRDefault="00BA5E09" w:rsidP="00162B1F">
      <w:pPr>
        <w:pStyle w:val="NoSpacing"/>
        <w:jc w:val="center"/>
        <w:rPr>
          <w:color w:val="FF0000"/>
        </w:rPr>
      </w:pP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2"/>
        <w:gridCol w:w="7378"/>
      </w:tblGrid>
      <w:tr w:rsidR="007A5EB2" w:rsidRPr="007A5EB2" w:rsidTr="00A21C26">
        <w:trPr>
          <w:trHeight w:val="58"/>
        </w:trPr>
        <w:tc>
          <w:tcPr>
            <w:tcW w:w="2162" w:type="dxa"/>
            <w:tcBorders>
              <w:top w:val="single" w:sz="4" w:space="0" w:color="auto"/>
              <w:left w:val="single" w:sz="4" w:space="0" w:color="auto"/>
              <w:bottom w:val="single" w:sz="4" w:space="0" w:color="auto"/>
              <w:right w:val="single" w:sz="4" w:space="0" w:color="auto"/>
            </w:tcBorders>
            <w:hideMark/>
          </w:tcPr>
          <w:p w:rsidR="007A5EB2" w:rsidRPr="007A5EB2" w:rsidRDefault="007A5EB2" w:rsidP="007A5EB2">
            <w:pPr>
              <w:spacing w:after="200" w:afterAutospacing="0" w:line="276" w:lineRule="auto"/>
              <w:rPr>
                <w:b/>
                <w:szCs w:val="24"/>
              </w:rPr>
            </w:pPr>
            <w:r w:rsidRPr="007A5EB2">
              <w:rPr>
                <w:b/>
                <w:szCs w:val="24"/>
              </w:rPr>
              <w:t>Source/Reference</w:t>
            </w:r>
          </w:p>
        </w:tc>
        <w:tc>
          <w:tcPr>
            <w:tcW w:w="7378" w:type="dxa"/>
            <w:tcBorders>
              <w:top w:val="single" w:sz="4" w:space="0" w:color="auto"/>
              <w:left w:val="single" w:sz="4" w:space="0" w:color="auto"/>
              <w:bottom w:val="single" w:sz="4" w:space="0" w:color="auto"/>
              <w:right w:val="single" w:sz="4" w:space="0" w:color="auto"/>
            </w:tcBorders>
            <w:hideMark/>
          </w:tcPr>
          <w:p w:rsidR="007A5EB2" w:rsidRPr="007A5EB2" w:rsidRDefault="007A5EB2" w:rsidP="007A5EB2">
            <w:pPr>
              <w:spacing w:after="0" w:afterAutospacing="0"/>
              <w:rPr>
                <w:b/>
              </w:rPr>
            </w:pPr>
            <w:r w:rsidRPr="007A5EB2">
              <w:rPr>
                <w:b/>
              </w:rPr>
              <w:t xml:space="preserve">List of Medicare severity diagnosis-related groups (MS-DRGs) arithmetic mean length of stay – FY 2016 final rule. As found on: </w:t>
            </w:r>
            <w:r w:rsidRPr="007A5EB2">
              <w:rPr>
                <w:i/>
              </w:rPr>
              <w:t>https://www.cms.gov/Medicare/Medicare-Fee-for-Service-Payment/AcuteInpatientPPS/FY2016-IPPS-Final-Rule-Home-Page-Items/FY2016-IPPS-Final-Rule-Tables.html</w:t>
            </w:r>
            <w:r w:rsidRPr="007A5EB2">
              <w:rPr>
                <w:b/>
              </w:rPr>
              <w:tab/>
            </w:r>
            <w:r w:rsidRPr="007A5EB2">
              <w:rPr>
                <w:b/>
              </w:rPr>
              <w:tab/>
            </w:r>
            <w:r w:rsidRPr="007A5EB2">
              <w:rPr>
                <w:b/>
              </w:rPr>
              <w:tab/>
            </w:r>
            <w:r w:rsidRPr="007A5EB2">
              <w:rPr>
                <w:b/>
              </w:rPr>
              <w:tab/>
            </w:r>
          </w:p>
        </w:tc>
      </w:tr>
      <w:tr w:rsidR="007A5EB2" w:rsidRPr="007A5EB2" w:rsidTr="00A21C26">
        <w:trPr>
          <w:trHeight w:val="1385"/>
        </w:trPr>
        <w:tc>
          <w:tcPr>
            <w:tcW w:w="2162" w:type="dxa"/>
            <w:tcBorders>
              <w:top w:val="single" w:sz="4" w:space="0" w:color="auto"/>
              <w:left w:val="single" w:sz="4" w:space="0" w:color="auto"/>
              <w:bottom w:val="single" w:sz="4" w:space="0" w:color="auto"/>
              <w:right w:val="single" w:sz="4" w:space="0" w:color="auto"/>
            </w:tcBorders>
            <w:hideMark/>
          </w:tcPr>
          <w:p w:rsidR="007A5EB2" w:rsidRPr="007A5EB2" w:rsidRDefault="007A5EB2" w:rsidP="007A5EB2">
            <w:pPr>
              <w:spacing w:after="200" w:afterAutospacing="0" w:line="276" w:lineRule="auto"/>
              <w:rPr>
                <w:szCs w:val="24"/>
              </w:rPr>
            </w:pPr>
            <w:r w:rsidRPr="007A5EB2">
              <w:rPr>
                <w:b/>
                <w:szCs w:val="24"/>
              </w:rPr>
              <w:t>Evidence Based Guideline/Practice Guideline Recommendation</w:t>
            </w:r>
          </w:p>
        </w:tc>
        <w:tc>
          <w:tcPr>
            <w:tcW w:w="7378" w:type="dxa"/>
            <w:tcBorders>
              <w:top w:val="single" w:sz="4" w:space="0" w:color="auto"/>
              <w:left w:val="single" w:sz="4" w:space="0" w:color="auto"/>
              <w:bottom w:val="single" w:sz="4" w:space="0" w:color="auto"/>
              <w:right w:val="single" w:sz="4" w:space="0" w:color="auto"/>
            </w:tcBorders>
            <w:hideMark/>
          </w:tcPr>
          <w:tbl>
            <w:tblPr>
              <w:tblStyle w:val="TableGrid1"/>
              <w:tblW w:w="7077" w:type="dxa"/>
              <w:tblLayout w:type="fixed"/>
              <w:tblLook w:val="04A0" w:firstRow="1" w:lastRow="0" w:firstColumn="1" w:lastColumn="0" w:noHBand="0" w:noVBand="1"/>
            </w:tblPr>
            <w:tblGrid>
              <w:gridCol w:w="4115"/>
              <w:gridCol w:w="2962"/>
            </w:tblGrid>
            <w:tr w:rsidR="007A5EB2" w:rsidRPr="007A5EB2" w:rsidTr="00F40F2B">
              <w:tc>
                <w:tcPr>
                  <w:tcW w:w="4115" w:type="dxa"/>
                </w:tcPr>
                <w:p w:rsidR="007A5EB2" w:rsidRPr="007A5EB2" w:rsidRDefault="007A5EB2" w:rsidP="007A5EB2">
                  <w:pPr>
                    <w:spacing w:after="0" w:afterAutospacing="0"/>
                    <w:rPr>
                      <w:b/>
                      <w:szCs w:val="24"/>
                    </w:rPr>
                  </w:pPr>
                  <w:r w:rsidRPr="007A5EB2">
                    <w:rPr>
                      <w:b/>
                      <w:szCs w:val="24"/>
                    </w:rPr>
                    <w:t>DRG</w:t>
                  </w:r>
                </w:p>
              </w:tc>
              <w:tc>
                <w:tcPr>
                  <w:tcW w:w="2962" w:type="dxa"/>
                </w:tcPr>
                <w:p w:rsidR="007A5EB2" w:rsidRPr="007A5EB2" w:rsidRDefault="007A5EB2" w:rsidP="007A5EB2">
                  <w:pPr>
                    <w:spacing w:after="0" w:afterAutospacing="0"/>
                    <w:rPr>
                      <w:szCs w:val="24"/>
                    </w:rPr>
                  </w:pPr>
                  <w:r w:rsidRPr="007A5EB2">
                    <w:rPr>
                      <w:b/>
                      <w:szCs w:val="24"/>
                    </w:rPr>
                    <w:t>Arithmetic Mean LOS</w:t>
                  </w:r>
                </w:p>
              </w:tc>
            </w:tr>
            <w:tr w:rsidR="007A5EB2" w:rsidRPr="007A5EB2" w:rsidTr="00F40F2B">
              <w:tc>
                <w:tcPr>
                  <w:tcW w:w="4115" w:type="dxa"/>
                </w:tcPr>
                <w:p w:rsidR="007A5EB2" w:rsidRPr="007A5EB2" w:rsidRDefault="007A5EB2" w:rsidP="007A5EB2">
                  <w:pPr>
                    <w:spacing w:after="0" w:afterAutospacing="0"/>
                    <w:rPr>
                      <w:szCs w:val="24"/>
                    </w:rPr>
                  </w:pPr>
                  <w:r w:rsidRPr="007A5EB2">
                    <w:rPr>
                      <w:szCs w:val="24"/>
                    </w:rPr>
                    <w:t>204 RESPIRATORY SIGNS AND SYMPTOMS</w:t>
                  </w:r>
                </w:p>
              </w:tc>
              <w:tc>
                <w:tcPr>
                  <w:tcW w:w="2962" w:type="dxa"/>
                </w:tcPr>
                <w:p w:rsidR="007A5EB2" w:rsidRPr="007A5EB2" w:rsidRDefault="007A5EB2" w:rsidP="007A5EB2">
                  <w:pPr>
                    <w:spacing w:after="0" w:afterAutospacing="0"/>
                    <w:rPr>
                      <w:szCs w:val="24"/>
                    </w:rPr>
                  </w:pPr>
                  <w:r w:rsidRPr="007A5EB2">
                    <w:rPr>
                      <w:szCs w:val="24"/>
                    </w:rPr>
                    <w:t>2.8</w:t>
                  </w:r>
                </w:p>
              </w:tc>
            </w:tr>
          </w:tbl>
          <w:p w:rsidR="007A5EB2" w:rsidRPr="007A5EB2" w:rsidRDefault="007A5EB2" w:rsidP="007A5EB2">
            <w:pPr>
              <w:spacing w:after="0" w:afterAutospacing="0"/>
              <w:rPr>
                <w:b/>
              </w:rPr>
            </w:pPr>
          </w:p>
        </w:tc>
      </w:tr>
      <w:tr w:rsidR="007A5EB2" w:rsidRPr="007A5EB2" w:rsidTr="00A21C26">
        <w:trPr>
          <w:trHeight w:val="144"/>
        </w:trPr>
        <w:tc>
          <w:tcPr>
            <w:tcW w:w="2162" w:type="dxa"/>
            <w:shd w:val="clear" w:color="auto" w:fill="D9D9D9"/>
          </w:tcPr>
          <w:p w:rsidR="007A5EB2" w:rsidRPr="007A5EB2" w:rsidRDefault="007A5EB2" w:rsidP="007A5EB2">
            <w:pPr>
              <w:spacing w:after="0" w:afterAutospacing="0" w:line="276" w:lineRule="auto"/>
              <w:rPr>
                <w:rFonts w:ascii="Calibri" w:hAnsi="Calibri"/>
                <w:b/>
                <w:sz w:val="12"/>
                <w:szCs w:val="12"/>
              </w:rPr>
            </w:pPr>
          </w:p>
        </w:tc>
        <w:tc>
          <w:tcPr>
            <w:tcW w:w="7378" w:type="dxa"/>
            <w:shd w:val="clear" w:color="auto" w:fill="D9D9D9"/>
          </w:tcPr>
          <w:p w:rsidR="007A5EB2" w:rsidRPr="007A5EB2" w:rsidRDefault="007A5EB2" w:rsidP="007A5EB2">
            <w:pPr>
              <w:tabs>
                <w:tab w:val="left" w:pos="7182"/>
              </w:tabs>
              <w:spacing w:after="0" w:afterAutospacing="0" w:line="276" w:lineRule="auto"/>
              <w:ind w:right="-810"/>
              <w:rPr>
                <w:rFonts w:ascii="Calibri" w:hAnsi="Calibri"/>
                <w:sz w:val="12"/>
                <w:szCs w:val="12"/>
              </w:rPr>
            </w:pPr>
          </w:p>
        </w:tc>
      </w:tr>
      <w:tr w:rsidR="007A5EB2" w:rsidRPr="007A5EB2" w:rsidTr="00A21C26">
        <w:trPr>
          <w:trHeight w:val="58"/>
        </w:trPr>
        <w:tc>
          <w:tcPr>
            <w:tcW w:w="2162" w:type="dxa"/>
            <w:tcBorders>
              <w:top w:val="single" w:sz="4" w:space="0" w:color="auto"/>
              <w:left w:val="single" w:sz="4" w:space="0" w:color="auto"/>
              <w:bottom w:val="single" w:sz="4" w:space="0" w:color="auto"/>
              <w:right w:val="single" w:sz="4" w:space="0" w:color="auto"/>
            </w:tcBorders>
            <w:hideMark/>
          </w:tcPr>
          <w:p w:rsidR="007A5EB2" w:rsidRPr="007A5EB2" w:rsidRDefault="007A5EB2" w:rsidP="007A5EB2">
            <w:pPr>
              <w:spacing w:after="200" w:afterAutospacing="0" w:line="276" w:lineRule="auto"/>
              <w:rPr>
                <w:b/>
                <w:szCs w:val="24"/>
              </w:rPr>
            </w:pPr>
            <w:r w:rsidRPr="007A5EB2">
              <w:rPr>
                <w:b/>
                <w:szCs w:val="24"/>
              </w:rPr>
              <w:t>Source/Reference</w:t>
            </w:r>
          </w:p>
        </w:tc>
        <w:tc>
          <w:tcPr>
            <w:tcW w:w="7378" w:type="dxa"/>
            <w:tcBorders>
              <w:top w:val="single" w:sz="4" w:space="0" w:color="auto"/>
              <w:left w:val="single" w:sz="4" w:space="0" w:color="auto"/>
              <w:bottom w:val="single" w:sz="4" w:space="0" w:color="auto"/>
              <w:right w:val="single" w:sz="4" w:space="0" w:color="auto"/>
            </w:tcBorders>
            <w:hideMark/>
          </w:tcPr>
          <w:p w:rsidR="007A5EB2" w:rsidRPr="007A5EB2" w:rsidRDefault="007A5EB2" w:rsidP="007A5EB2">
            <w:pPr>
              <w:autoSpaceDE w:val="0"/>
              <w:autoSpaceDN w:val="0"/>
              <w:adjustRightInd w:val="0"/>
              <w:spacing w:after="0" w:afterAutospacing="0"/>
              <w:rPr>
                <w:b/>
                <w:bCs/>
                <w:szCs w:val="24"/>
              </w:rPr>
            </w:pPr>
            <w:r w:rsidRPr="007A5EB2">
              <w:rPr>
                <w:b/>
                <w:szCs w:val="24"/>
              </w:rPr>
              <w:t xml:space="preserve">Peitz, G., Troyer, J., Jones, A., Shapiro, N., Nelson, R., Hernandez, J., Kline, K. (2014). </w:t>
            </w:r>
            <w:r w:rsidRPr="007A5EB2">
              <w:rPr>
                <w:b/>
                <w:bCs/>
                <w:szCs w:val="24"/>
              </w:rPr>
              <w:t>Association of Body Mass Index With Increased Cost of Care and Length of Stay for Emergency Department</w:t>
            </w:r>
          </w:p>
          <w:p w:rsidR="007A5EB2" w:rsidRPr="007A5EB2" w:rsidRDefault="007A5EB2" w:rsidP="007A5EB2">
            <w:pPr>
              <w:spacing w:after="0" w:afterAutospacing="0"/>
              <w:rPr>
                <w:b/>
                <w:i/>
                <w:szCs w:val="24"/>
              </w:rPr>
            </w:pPr>
            <w:r w:rsidRPr="007A5EB2">
              <w:rPr>
                <w:b/>
                <w:bCs/>
                <w:szCs w:val="24"/>
              </w:rPr>
              <w:t xml:space="preserve">Patients With Chest Pain and Dyspnea. </w:t>
            </w:r>
            <w:r w:rsidRPr="007A5EB2">
              <w:rPr>
                <w:b/>
                <w:bCs/>
                <w:i/>
                <w:szCs w:val="24"/>
              </w:rPr>
              <w:t xml:space="preserve">Circulation: Cardiovascular Quality and Outcomes. </w:t>
            </w:r>
            <w:r w:rsidRPr="007A5EB2">
              <w:rPr>
                <w:b/>
              </w:rPr>
              <w:t xml:space="preserve">As found on: </w:t>
            </w:r>
            <w:r w:rsidRPr="007A5EB2">
              <w:rPr>
                <w:i/>
              </w:rPr>
              <w:t>http://circoutcomes.ahajournals.org/content/7/2/292.full.pdf</w:t>
            </w:r>
          </w:p>
        </w:tc>
      </w:tr>
      <w:tr w:rsidR="007A5EB2" w:rsidRPr="007A5EB2" w:rsidTr="00A21C26">
        <w:trPr>
          <w:trHeight w:val="2033"/>
        </w:trPr>
        <w:tc>
          <w:tcPr>
            <w:tcW w:w="2162" w:type="dxa"/>
            <w:tcBorders>
              <w:top w:val="single" w:sz="4" w:space="0" w:color="auto"/>
              <w:left w:val="single" w:sz="4" w:space="0" w:color="auto"/>
              <w:bottom w:val="single" w:sz="4" w:space="0" w:color="auto"/>
              <w:right w:val="single" w:sz="4" w:space="0" w:color="auto"/>
            </w:tcBorders>
            <w:hideMark/>
          </w:tcPr>
          <w:p w:rsidR="007A5EB2" w:rsidRPr="007A5EB2" w:rsidRDefault="007A5EB2" w:rsidP="007A5EB2">
            <w:pPr>
              <w:spacing w:after="200" w:afterAutospacing="0" w:line="276" w:lineRule="auto"/>
              <w:rPr>
                <w:szCs w:val="24"/>
              </w:rPr>
            </w:pPr>
            <w:r w:rsidRPr="007A5EB2">
              <w:rPr>
                <w:b/>
                <w:szCs w:val="24"/>
              </w:rPr>
              <w:lastRenderedPageBreak/>
              <w:t>Evidence Based Guideline/Practice Guideline Recommendation</w:t>
            </w:r>
          </w:p>
        </w:tc>
        <w:tc>
          <w:tcPr>
            <w:tcW w:w="7378" w:type="dxa"/>
            <w:tcBorders>
              <w:top w:val="single" w:sz="4" w:space="0" w:color="auto"/>
              <w:left w:val="single" w:sz="4" w:space="0" w:color="auto"/>
              <w:bottom w:val="single" w:sz="4" w:space="0" w:color="auto"/>
              <w:right w:val="single" w:sz="4" w:space="0" w:color="auto"/>
            </w:tcBorders>
          </w:tcPr>
          <w:p w:rsidR="007A5EB2" w:rsidRPr="007A5EB2" w:rsidRDefault="007A5EB2" w:rsidP="007A5EB2">
            <w:pPr>
              <w:numPr>
                <w:ilvl w:val="0"/>
                <w:numId w:val="30"/>
              </w:numPr>
              <w:autoSpaceDE w:val="0"/>
              <w:autoSpaceDN w:val="0"/>
              <w:adjustRightInd w:val="0"/>
              <w:spacing w:after="0" w:afterAutospacing="0"/>
              <w:contextualSpacing/>
              <w:rPr>
                <w:rFonts w:ascii="Times-Roman" w:hAnsi="Times-Roman" w:cs="Times-Roman"/>
                <w:szCs w:val="24"/>
              </w:rPr>
            </w:pPr>
            <w:r w:rsidRPr="007A5EB2">
              <w:rPr>
                <w:rFonts w:ascii="Times-Roman" w:hAnsi="Times-Roman" w:cs="Times-Roman"/>
                <w:szCs w:val="24"/>
              </w:rPr>
              <w:t>“Obesity is highly relevant to the management of patients with chest complaints because it affects approximately one third of Americans and increases the risk of both cardiovascular and venous thromboembolic disease.” [p. 292]</w:t>
            </w:r>
          </w:p>
          <w:p w:rsidR="007A5EB2" w:rsidRPr="007A5EB2" w:rsidRDefault="007A5EB2" w:rsidP="007A5EB2">
            <w:pPr>
              <w:numPr>
                <w:ilvl w:val="0"/>
                <w:numId w:val="30"/>
              </w:numPr>
              <w:spacing w:after="0" w:afterAutospacing="0"/>
              <w:contextualSpacing/>
              <w:rPr>
                <w:lang w:val="en"/>
              </w:rPr>
            </w:pPr>
            <w:r w:rsidRPr="007A5EB2">
              <w:rPr>
                <w:lang w:val="en"/>
              </w:rPr>
              <w:t>“High body mass index (BMI) increases the probability of indeterminate findings on diagnostic studies, length of stay, and cost of care for hospitalized patients.” [p. 292]</w:t>
            </w:r>
          </w:p>
        </w:tc>
      </w:tr>
      <w:tr w:rsidR="007A5EB2" w:rsidRPr="007A5EB2" w:rsidTr="00A21C26">
        <w:trPr>
          <w:trHeight w:val="70"/>
        </w:trPr>
        <w:tc>
          <w:tcPr>
            <w:tcW w:w="2162" w:type="dxa"/>
            <w:shd w:val="clear" w:color="auto" w:fill="D9D9D9"/>
          </w:tcPr>
          <w:p w:rsidR="007A5EB2" w:rsidRPr="007B4045" w:rsidRDefault="007A5EB2" w:rsidP="007A5EB2">
            <w:pPr>
              <w:spacing w:after="0" w:afterAutospacing="0" w:line="276" w:lineRule="auto"/>
              <w:rPr>
                <w:rFonts w:ascii="Calibri" w:hAnsi="Calibri"/>
                <w:b/>
                <w:sz w:val="12"/>
                <w:szCs w:val="12"/>
              </w:rPr>
            </w:pPr>
          </w:p>
        </w:tc>
        <w:tc>
          <w:tcPr>
            <w:tcW w:w="7378" w:type="dxa"/>
            <w:shd w:val="clear" w:color="auto" w:fill="D9D9D9"/>
          </w:tcPr>
          <w:p w:rsidR="005358E4" w:rsidRDefault="005358E4" w:rsidP="007A5EB2">
            <w:pPr>
              <w:tabs>
                <w:tab w:val="left" w:pos="7182"/>
              </w:tabs>
              <w:spacing w:after="0" w:afterAutospacing="0" w:line="276" w:lineRule="auto"/>
              <w:ind w:right="-810"/>
              <w:rPr>
                <w:rFonts w:ascii="Calibri" w:hAnsi="Calibri"/>
                <w:sz w:val="2"/>
                <w:szCs w:val="12"/>
              </w:rPr>
            </w:pPr>
          </w:p>
          <w:p w:rsidR="007B4045" w:rsidRPr="005358E4" w:rsidRDefault="007B4045" w:rsidP="007B4045">
            <w:pPr>
              <w:tabs>
                <w:tab w:val="left" w:pos="225"/>
                <w:tab w:val="left" w:pos="2325"/>
              </w:tabs>
              <w:rPr>
                <w:rFonts w:ascii="Calibri" w:hAnsi="Calibri"/>
                <w:sz w:val="2"/>
                <w:szCs w:val="12"/>
              </w:rPr>
            </w:pPr>
          </w:p>
        </w:tc>
      </w:tr>
      <w:tr w:rsidR="007A5EB2" w:rsidRPr="007A5EB2" w:rsidTr="00A21C26">
        <w:trPr>
          <w:trHeight w:val="58"/>
        </w:trPr>
        <w:tc>
          <w:tcPr>
            <w:tcW w:w="2162" w:type="dxa"/>
            <w:tcBorders>
              <w:top w:val="single" w:sz="4" w:space="0" w:color="auto"/>
              <w:left w:val="single" w:sz="4" w:space="0" w:color="auto"/>
              <w:bottom w:val="single" w:sz="4" w:space="0" w:color="auto"/>
              <w:right w:val="single" w:sz="4" w:space="0" w:color="auto"/>
            </w:tcBorders>
            <w:hideMark/>
          </w:tcPr>
          <w:p w:rsidR="007A5EB2" w:rsidRPr="007A5EB2" w:rsidRDefault="007A5EB2" w:rsidP="007A5EB2">
            <w:pPr>
              <w:spacing w:after="200" w:afterAutospacing="0" w:line="276" w:lineRule="auto"/>
              <w:rPr>
                <w:b/>
                <w:szCs w:val="24"/>
              </w:rPr>
            </w:pPr>
            <w:r w:rsidRPr="007A5EB2">
              <w:rPr>
                <w:b/>
                <w:szCs w:val="24"/>
              </w:rPr>
              <w:t>Source/Reference</w:t>
            </w:r>
          </w:p>
        </w:tc>
        <w:tc>
          <w:tcPr>
            <w:tcW w:w="7378" w:type="dxa"/>
            <w:tcBorders>
              <w:top w:val="single" w:sz="4" w:space="0" w:color="auto"/>
              <w:left w:val="single" w:sz="4" w:space="0" w:color="auto"/>
              <w:bottom w:val="single" w:sz="4" w:space="0" w:color="auto"/>
              <w:right w:val="single" w:sz="4" w:space="0" w:color="auto"/>
            </w:tcBorders>
            <w:hideMark/>
          </w:tcPr>
          <w:p w:rsidR="007A5EB2" w:rsidRPr="007A5EB2" w:rsidRDefault="007A5EB2" w:rsidP="007A5EB2">
            <w:pPr>
              <w:spacing w:after="0" w:afterAutospacing="0"/>
              <w:rPr>
                <w:b/>
              </w:rPr>
            </w:pPr>
            <w:r w:rsidRPr="007A5EB2">
              <w:rPr>
                <w:b/>
              </w:rPr>
              <w:t xml:space="preserve">Saguil, A., Fargo, M. (2012). Acute Respiratory Distress Syndrome: Diagnosis and Management. </w:t>
            </w:r>
            <w:r w:rsidRPr="007A5EB2">
              <w:rPr>
                <w:b/>
                <w:i/>
              </w:rPr>
              <w:t>American Family Physician</w:t>
            </w:r>
            <w:r w:rsidRPr="007A5EB2">
              <w:rPr>
                <w:b/>
              </w:rPr>
              <w:t>.</w:t>
            </w:r>
          </w:p>
          <w:p w:rsidR="007A5EB2" w:rsidRPr="007A5EB2" w:rsidRDefault="007A5EB2" w:rsidP="007A5EB2">
            <w:pPr>
              <w:spacing w:after="0" w:afterAutospacing="0"/>
              <w:rPr>
                <w:b/>
              </w:rPr>
            </w:pPr>
            <w:r w:rsidRPr="007A5EB2">
              <w:rPr>
                <w:b/>
              </w:rPr>
              <w:t xml:space="preserve">As found on: </w:t>
            </w:r>
            <w:r w:rsidRPr="007A5EB2">
              <w:rPr>
                <w:i/>
              </w:rPr>
              <w:t>http://www.aafp.org/afp/2012/0215/p352.html</w:t>
            </w:r>
          </w:p>
        </w:tc>
      </w:tr>
      <w:tr w:rsidR="007A5EB2" w:rsidRPr="007A5EB2" w:rsidTr="00A21C26">
        <w:trPr>
          <w:trHeight w:val="620"/>
        </w:trPr>
        <w:tc>
          <w:tcPr>
            <w:tcW w:w="2162" w:type="dxa"/>
            <w:tcBorders>
              <w:top w:val="single" w:sz="4" w:space="0" w:color="auto"/>
              <w:left w:val="single" w:sz="4" w:space="0" w:color="auto"/>
              <w:bottom w:val="single" w:sz="4" w:space="0" w:color="auto"/>
              <w:right w:val="single" w:sz="4" w:space="0" w:color="auto"/>
            </w:tcBorders>
            <w:hideMark/>
          </w:tcPr>
          <w:p w:rsidR="007A5EB2" w:rsidRPr="007A5EB2" w:rsidRDefault="007A5EB2" w:rsidP="007A5EB2">
            <w:pPr>
              <w:spacing w:after="200" w:afterAutospacing="0" w:line="276" w:lineRule="auto"/>
              <w:rPr>
                <w:szCs w:val="24"/>
              </w:rPr>
            </w:pPr>
            <w:r w:rsidRPr="007A5EB2">
              <w:rPr>
                <w:b/>
                <w:szCs w:val="24"/>
              </w:rPr>
              <w:t>Evidence Based Guideline/Practice Guideline Recommendation</w:t>
            </w:r>
          </w:p>
        </w:tc>
        <w:tc>
          <w:tcPr>
            <w:tcW w:w="7378" w:type="dxa"/>
            <w:tcBorders>
              <w:top w:val="single" w:sz="4" w:space="0" w:color="auto"/>
              <w:left w:val="single" w:sz="4" w:space="0" w:color="auto"/>
              <w:bottom w:val="single" w:sz="4" w:space="0" w:color="auto"/>
              <w:right w:val="single" w:sz="4" w:space="0" w:color="auto"/>
            </w:tcBorders>
          </w:tcPr>
          <w:p w:rsidR="007A5EB2" w:rsidRPr="007A5EB2" w:rsidRDefault="007A5EB2" w:rsidP="007A5EB2">
            <w:pPr>
              <w:numPr>
                <w:ilvl w:val="0"/>
                <w:numId w:val="31"/>
              </w:numPr>
              <w:spacing w:after="0" w:afterAutospacing="0"/>
              <w:contextualSpacing/>
            </w:pPr>
            <w:r w:rsidRPr="007A5EB2">
              <w:t>“In-hospital mortality (in adults)  related to (Acute Lung Injury [ALI] or Acute Respiratory Distress Syndrome [ARDS]) is between 34 and 55 percent.” [p. 353]</w:t>
            </w:r>
          </w:p>
          <w:p w:rsidR="007A5EB2" w:rsidRPr="007A5EB2" w:rsidRDefault="007A5EB2" w:rsidP="007A5EB2">
            <w:pPr>
              <w:numPr>
                <w:ilvl w:val="0"/>
                <w:numId w:val="31"/>
              </w:numPr>
              <w:spacing w:after="0" w:afterAutospacing="0"/>
              <w:contextualSpacing/>
              <w:rPr>
                <w:rFonts w:cs="Minion"/>
                <w:color w:val="221E1F"/>
                <w:szCs w:val="24"/>
              </w:rPr>
            </w:pPr>
            <w:r w:rsidRPr="007A5EB2">
              <w:rPr>
                <w:rFonts w:cs="Minion"/>
                <w:color w:val="221E1F"/>
                <w:szCs w:val="24"/>
              </w:rPr>
              <w:t>“Risk factors include those causing direct lung injury (e.g., pneumonia, inhalation injury, pulmonary contusion) and indirect lung injury (e.g., nonpulmonary sepsis, burns, transfusion</w:t>
            </w:r>
            <w:r w:rsidRPr="007A5EB2">
              <w:rPr>
                <w:rFonts w:cs="Minion"/>
                <w:color w:val="000000"/>
                <w:szCs w:val="24"/>
              </w:rPr>
              <w:t>-</w:t>
            </w:r>
            <w:r w:rsidRPr="007A5EB2">
              <w:rPr>
                <w:rFonts w:cs="Minion"/>
                <w:color w:val="221E1F"/>
                <w:szCs w:val="24"/>
              </w:rPr>
              <w:t>related acute lung injury).”</w:t>
            </w:r>
            <w:r w:rsidRPr="007A5EB2">
              <w:t xml:space="preserve"> </w:t>
            </w:r>
            <w:r w:rsidRPr="007A5EB2">
              <w:rPr>
                <w:rFonts w:cs="Minion"/>
                <w:color w:val="221E1F"/>
                <w:szCs w:val="24"/>
              </w:rPr>
              <w:t>[p. 353]</w:t>
            </w:r>
          </w:p>
          <w:p w:rsidR="007A5EB2" w:rsidRPr="007A5EB2" w:rsidRDefault="007A5EB2" w:rsidP="007A5EB2">
            <w:pPr>
              <w:numPr>
                <w:ilvl w:val="0"/>
                <w:numId w:val="31"/>
              </w:numPr>
              <w:spacing w:after="0" w:afterAutospacing="0"/>
              <w:contextualSpacing/>
              <w:rPr>
                <w:rFonts w:cs="Minion"/>
                <w:color w:val="221E1F"/>
                <w:szCs w:val="24"/>
              </w:rPr>
            </w:pPr>
            <w:r w:rsidRPr="007A5EB2">
              <w:rPr>
                <w:rFonts w:cs="Minion"/>
                <w:color w:val="221E1F"/>
                <w:szCs w:val="24"/>
              </w:rPr>
              <w:t>“Risk factors for mortality include increasing age, worsen</w:t>
            </w:r>
            <w:r w:rsidRPr="007A5EB2">
              <w:rPr>
                <w:rFonts w:cs="Minion"/>
                <w:color w:val="221E1F"/>
                <w:szCs w:val="24"/>
              </w:rPr>
              <w:softHyphen/>
              <w:t>ing multiorgan dysfunction, presence of pul</w:t>
            </w:r>
            <w:r w:rsidRPr="007A5EB2">
              <w:rPr>
                <w:rFonts w:cs="Minion"/>
                <w:color w:val="221E1F"/>
                <w:szCs w:val="24"/>
              </w:rPr>
              <w:softHyphen/>
              <w:t>monary and nonpulmonary comorbidities. higher Acute Physiology and Chronic Health Evaluation (APACHE) II score, and acidosis.” [p. 353]</w:t>
            </w:r>
          </w:p>
          <w:p w:rsidR="007A5EB2" w:rsidRPr="007A5EB2" w:rsidRDefault="007A5EB2" w:rsidP="007A5EB2">
            <w:pPr>
              <w:numPr>
                <w:ilvl w:val="0"/>
                <w:numId w:val="31"/>
              </w:numPr>
              <w:spacing w:after="0" w:afterAutospacing="0"/>
              <w:contextualSpacing/>
              <w:rPr>
                <w:rFonts w:cs="Minion"/>
                <w:color w:val="221E1F"/>
                <w:szCs w:val="24"/>
              </w:rPr>
            </w:pPr>
            <w:r w:rsidRPr="007A5EB2">
              <w:rPr>
                <w:rFonts w:cs="Minion"/>
                <w:color w:val="221E1F"/>
                <w:szCs w:val="24"/>
              </w:rPr>
              <w:t>“Risk factors in children are simi</w:t>
            </w:r>
            <w:r w:rsidRPr="007A5EB2">
              <w:rPr>
                <w:rFonts w:cs="Minion"/>
                <w:color w:val="221E1F"/>
                <w:szCs w:val="24"/>
              </w:rPr>
              <w:softHyphen/>
              <w:t>lar to those in adults, with the addition of age</w:t>
            </w:r>
            <w:r w:rsidRPr="007A5EB2">
              <w:rPr>
                <w:rFonts w:cs="Minion"/>
                <w:color w:val="000000"/>
                <w:szCs w:val="24"/>
              </w:rPr>
              <w:t>-</w:t>
            </w:r>
            <w:r w:rsidRPr="007A5EB2">
              <w:rPr>
                <w:rFonts w:cs="Minion"/>
                <w:color w:val="221E1F"/>
                <w:szCs w:val="24"/>
              </w:rPr>
              <w:t>specific disorders, such as respiratory syncytial virus infection and near drown</w:t>
            </w:r>
            <w:r w:rsidRPr="007A5EB2">
              <w:rPr>
                <w:rFonts w:cs="Minion"/>
                <w:color w:val="221E1F"/>
                <w:szCs w:val="24"/>
              </w:rPr>
              <w:softHyphen/>
              <w:t>ing aspiration injury.” [p. 353]</w:t>
            </w:r>
          </w:p>
          <w:p w:rsidR="007A5EB2" w:rsidRPr="007A5EB2" w:rsidRDefault="007A5EB2" w:rsidP="007A5EB2">
            <w:pPr>
              <w:numPr>
                <w:ilvl w:val="0"/>
                <w:numId w:val="31"/>
              </w:numPr>
              <w:spacing w:after="0" w:afterAutospacing="0"/>
              <w:contextualSpacing/>
            </w:pPr>
            <w:r w:rsidRPr="007A5EB2">
              <w:rPr>
                <w:rFonts w:cs="Minion"/>
                <w:color w:val="221E1F"/>
                <w:szCs w:val="24"/>
              </w:rPr>
              <w:t>Mortality rates for children between the ages of six months to 15 years of age, in a 2009 study, reported …a combined in-hospital mortality rate of 18 percent. [p. 353]</w:t>
            </w:r>
          </w:p>
        </w:tc>
      </w:tr>
      <w:tr w:rsidR="007A5EB2" w:rsidRPr="007A5EB2" w:rsidTr="00A21C26">
        <w:trPr>
          <w:trHeight w:val="144"/>
        </w:trPr>
        <w:tc>
          <w:tcPr>
            <w:tcW w:w="2162" w:type="dxa"/>
            <w:shd w:val="clear" w:color="auto" w:fill="D9D9D9"/>
          </w:tcPr>
          <w:p w:rsidR="007A5EB2" w:rsidRPr="007A5EB2" w:rsidRDefault="007A5EB2" w:rsidP="007A5EB2">
            <w:pPr>
              <w:spacing w:after="0" w:afterAutospacing="0" w:line="276" w:lineRule="auto"/>
              <w:rPr>
                <w:rFonts w:ascii="Calibri" w:hAnsi="Calibri"/>
                <w:b/>
                <w:sz w:val="12"/>
                <w:szCs w:val="12"/>
              </w:rPr>
            </w:pPr>
          </w:p>
        </w:tc>
        <w:tc>
          <w:tcPr>
            <w:tcW w:w="7378" w:type="dxa"/>
            <w:shd w:val="clear" w:color="auto" w:fill="D9D9D9"/>
          </w:tcPr>
          <w:p w:rsidR="007A5EB2" w:rsidRPr="007A5EB2" w:rsidRDefault="007A5EB2" w:rsidP="007A5EB2">
            <w:pPr>
              <w:tabs>
                <w:tab w:val="left" w:pos="7182"/>
              </w:tabs>
              <w:spacing w:after="0" w:afterAutospacing="0" w:line="276" w:lineRule="auto"/>
              <w:ind w:right="-810"/>
              <w:rPr>
                <w:rFonts w:ascii="Calibri" w:hAnsi="Calibri"/>
                <w:sz w:val="12"/>
                <w:szCs w:val="12"/>
              </w:rPr>
            </w:pPr>
          </w:p>
        </w:tc>
      </w:tr>
      <w:tr w:rsidR="007A5EB2" w:rsidRPr="007A5EB2" w:rsidTr="00A21C26">
        <w:trPr>
          <w:trHeight w:val="58"/>
        </w:trPr>
        <w:tc>
          <w:tcPr>
            <w:tcW w:w="2162" w:type="dxa"/>
            <w:tcBorders>
              <w:top w:val="single" w:sz="4" w:space="0" w:color="auto"/>
              <w:left w:val="single" w:sz="4" w:space="0" w:color="auto"/>
              <w:bottom w:val="single" w:sz="4" w:space="0" w:color="auto"/>
              <w:right w:val="single" w:sz="4" w:space="0" w:color="auto"/>
            </w:tcBorders>
            <w:hideMark/>
          </w:tcPr>
          <w:p w:rsidR="007A5EB2" w:rsidRPr="007A5EB2" w:rsidRDefault="007A5EB2" w:rsidP="007A5EB2">
            <w:pPr>
              <w:spacing w:after="200" w:afterAutospacing="0" w:line="276" w:lineRule="auto"/>
              <w:rPr>
                <w:b/>
                <w:szCs w:val="24"/>
              </w:rPr>
            </w:pPr>
            <w:r w:rsidRPr="007A5EB2">
              <w:rPr>
                <w:b/>
                <w:szCs w:val="24"/>
              </w:rPr>
              <w:t>Source/Reference</w:t>
            </w:r>
          </w:p>
        </w:tc>
        <w:tc>
          <w:tcPr>
            <w:tcW w:w="7378" w:type="dxa"/>
            <w:tcBorders>
              <w:top w:val="single" w:sz="4" w:space="0" w:color="auto"/>
              <w:left w:val="single" w:sz="4" w:space="0" w:color="auto"/>
              <w:bottom w:val="single" w:sz="4" w:space="0" w:color="auto"/>
              <w:right w:val="single" w:sz="4" w:space="0" w:color="auto"/>
            </w:tcBorders>
            <w:hideMark/>
          </w:tcPr>
          <w:p w:rsidR="007A5EB2" w:rsidRPr="007A5EB2" w:rsidRDefault="007A5EB2" w:rsidP="007A5EB2">
            <w:pPr>
              <w:spacing w:after="0" w:afterAutospacing="0"/>
              <w:rPr>
                <w:b/>
              </w:rPr>
            </w:pPr>
            <w:r w:rsidRPr="007A5EB2">
              <w:rPr>
                <w:b/>
              </w:rPr>
              <w:t xml:space="preserve">Daurat, A., Millet, I., Roustan, J-P., Maury, C., Taoirel, P., Jaber, S…Charbit, J. (2015). Thoracic Trauma Severity score on admission allows to determine the risk of delayed ARDS in trauma patients with pulmonary contusion. </w:t>
            </w:r>
            <w:r w:rsidRPr="007A5EB2">
              <w:rPr>
                <w:b/>
                <w:i/>
              </w:rPr>
              <w:t>Injury.</w:t>
            </w:r>
            <w:r w:rsidRPr="007A5EB2">
              <w:rPr>
                <w:b/>
              </w:rPr>
              <w:t xml:space="preserve"> As found on: </w:t>
            </w:r>
            <w:r w:rsidRPr="007A5EB2">
              <w:rPr>
                <w:i/>
              </w:rPr>
              <w:t>http://www.sciencedirect.com/science/article/pii/S0020138315005069</w:t>
            </w:r>
          </w:p>
        </w:tc>
      </w:tr>
      <w:tr w:rsidR="007A5EB2" w:rsidRPr="007A5EB2" w:rsidTr="00A21C26">
        <w:trPr>
          <w:trHeight w:val="58"/>
        </w:trPr>
        <w:tc>
          <w:tcPr>
            <w:tcW w:w="2162" w:type="dxa"/>
            <w:tcBorders>
              <w:top w:val="single" w:sz="4" w:space="0" w:color="auto"/>
              <w:left w:val="single" w:sz="4" w:space="0" w:color="auto"/>
              <w:bottom w:val="single" w:sz="4" w:space="0" w:color="auto"/>
              <w:right w:val="single" w:sz="4" w:space="0" w:color="auto"/>
            </w:tcBorders>
            <w:hideMark/>
          </w:tcPr>
          <w:p w:rsidR="007A5EB2" w:rsidRPr="007A5EB2" w:rsidRDefault="007A5EB2" w:rsidP="007A5EB2">
            <w:pPr>
              <w:spacing w:after="200" w:afterAutospacing="0" w:line="276" w:lineRule="auto"/>
              <w:rPr>
                <w:szCs w:val="24"/>
              </w:rPr>
            </w:pPr>
            <w:r w:rsidRPr="007A5EB2">
              <w:rPr>
                <w:b/>
                <w:szCs w:val="24"/>
              </w:rPr>
              <w:t>Evidence Based Guideline/Practice Guideline Recommendation</w:t>
            </w:r>
          </w:p>
        </w:tc>
        <w:tc>
          <w:tcPr>
            <w:tcW w:w="7378" w:type="dxa"/>
            <w:tcBorders>
              <w:top w:val="single" w:sz="4" w:space="0" w:color="auto"/>
              <w:left w:val="single" w:sz="4" w:space="0" w:color="auto"/>
              <w:bottom w:val="single" w:sz="4" w:space="0" w:color="auto"/>
              <w:right w:val="single" w:sz="4" w:space="0" w:color="auto"/>
            </w:tcBorders>
          </w:tcPr>
          <w:p w:rsidR="007A5EB2" w:rsidRPr="007A5EB2" w:rsidRDefault="007A5EB2" w:rsidP="007A5EB2">
            <w:pPr>
              <w:numPr>
                <w:ilvl w:val="0"/>
                <w:numId w:val="32"/>
              </w:numPr>
              <w:spacing w:after="0" w:afterAutospacing="0"/>
              <w:contextualSpacing/>
              <w:rPr>
                <w:szCs w:val="24"/>
              </w:rPr>
            </w:pPr>
            <w:r w:rsidRPr="007A5EB2">
              <w:rPr>
                <w:szCs w:val="24"/>
              </w:rPr>
              <w:t>“The occurrence of pulmonary contusions was associated with higher mortality in several studies, especially because it frequently evolved to gas exchange impairment, delayed acute respiratory distress syndrome (ARDS) and/or multi-organ failure.” [p. 147]</w:t>
            </w:r>
          </w:p>
          <w:p w:rsidR="007A5EB2" w:rsidRPr="007A5EB2" w:rsidRDefault="007A5EB2" w:rsidP="007A5EB2">
            <w:pPr>
              <w:numPr>
                <w:ilvl w:val="0"/>
                <w:numId w:val="32"/>
              </w:numPr>
              <w:spacing w:after="0" w:afterAutospacing="0" w:line="276" w:lineRule="auto"/>
              <w:contextualSpacing/>
              <w:rPr>
                <w:szCs w:val="24"/>
              </w:rPr>
            </w:pPr>
            <w:r w:rsidRPr="007A5EB2">
              <w:rPr>
                <w:szCs w:val="24"/>
              </w:rPr>
              <w:t>“These deleterious mechanisms may appear after a free interval of 24–48 h.” [p. 147]</w:t>
            </w:r>
          </w:p>
          <w:p w:rsidR="007A5EB2" w:rsidRPr="007A5EB2" w:rsidRDefault="007A5EB2" w:rsidP="007A5EB2">
            <w:pPr>
              <w:numPr>
                <w:ilvl w:val="0"/>
                <w:numId w:val="32"/>
              </w:numPr>
              <w:spacing w:after="0" w:afterAutospacing="0" w:line="276" w:lineRule="auto"/>
              <w:contextualSpacing/>
              <w:rPr>
                <w:szCs w:val="24"/>
              </w:rPr>
            </w:pPr>
            <w:r w:rsidRPr="007A5EB2">
              <w:rPr>
                <w:szCs w:val="24"/>
              </w:rPr>
              <w:lastRenderedPageBreak/>
              <w:t>“Consequently, in trauma patients with pulmonary contusion, initial assessment may underestimate the gravity of the situation whereas respiratory status may worsen during the hours or days following admission.”</w:t>
            </w:r>
            <w:r w:rsidRPr="007A5EB2">
              <w:t xml:space="preserve"> </w:t>
            </w:r>
            <w:r w:rsidRPr="007A5EB2">
              <w:rPr>
                <w:szCs w:val="24"/>
              </w:rPr>
              <w:t>[p. 147]</w:t>
            </w:r>
          </w:p>
          <w:p w:rsidR="007A5EB2" w:rsidRPr="007A5EB2" w:rsidRDefault="007A5EB2" w:rsidP="007A5EB2">
            <w:pPr>
              <w:numPr>
                <w:ilvl w:val="0"/>
                <w:numId w:val="32"/>
              </w:numPr>
              <w:spacing w:after="0" w:afterAutospacing="0"/>
              <w:contextualSpacing/>
              <w:rPr>
                <w:szCs w:val="24"/>
              </w:rPr>
            </w:pPr>
            <w:r w:rsidRPr="007A5EB2">
              <w:rPr>
                <w:szCs w:val="24"/>
              </w:rPr>
              <w:t>17% of patients with clinically relevant non-hypoxemia were at high risk to be misjudged or underestimated and almost one-fifth of this subgroup experienced delayed ARDS. [p. 151]</w:t>
            </w:r>
          </w:p>
        </w:tc>
      </w:tr>
      <w:tr w:rsidR="007A5EB2" w:rsidRPr="007A5EB2" w:rsidTr="00A21C26">
        <w:trPr>
          <w:trHeight w:val="144"/>
        </w:trPr>
        <w:tc>
          <w:tcPr>
            <w:tcW w:w="2162" w:type="dxa"/>
            <w:shd w:val="clear" w:color="auto" w:fill="D9D9D9"/>
          </w:tcPr>
          <w:p w:rsidR="007A5EB2" w:rsidRPr="007A5EB2" w:rsidRDefault="007A5EB2" w:rsidP="007A5EB2">
            <w:pPr>
              <w:spacing w:after="0" w:afterAutospacing="0" w:line="276" w:lineRule="auto"/>
              <w:rPr>
                <w:rFonts w:ascii="Calibri" w:hAnsi="Calibri"/>
                <w:b/>
                <w:sz w:val="12"/>
                <w:szCs w:val="12"/>
              </w:rPr>
            </w:pPr>
          </w:p>
        </w:tc>
        <w:tc>
          <w:tcPr>
            <w:tcW w:w="7378" w:type="dxa"/>
            <w:shd w:val="clear" w:color="auto" w:fill="D9D9D9"/>
          </w:tcPr>
          <w:p w:rsidR="007A5EB2" w:rsidRPr="007A5EB2" w:rsidRDefault="007A5EB2" w:rsidP="007A5EB2">
            <w:pPr>
              <w:tabs>
                <w:tab w:val="left" w:pos="7182"/>
              </w:tabs>
              <w:spacing w:after="0" w:afterAutospacing="0" w:line="276" w:lineRule="auto"/>
              <w:ind w:right="-810"/>
              <w:rPr>
                <w:rFonts w:ascii="Calibri" w:hAnsi="Calibri"/>
                <w:sz w:val="12"/>
                <w:szCs w:val="12"/>
              </w:rPr>
            </w:pPr>
          </w:p>
        </w:tc>
      </w:tr>
      <w:tr w:rsidR="007A5EB2" w:rsidRPr="007A5EB2" w:rsidTr="00A21C26">
        <w:trPr>
          <w:trHeight w:val="58"/>
        </w:trPr>
        <w:tc>
          <w:tcPr>
            <w:tcW w:w="2162" w:type="dxa"/>
            <w:tcBorders>
              <w:top w:val="single" w:sz="4" w:space="0" w:color="auto"/>
              <w:left w:val="single" w:sz="4" w:space="0" w:color="auto"/>
              <w:bottom w:val="single" w:sz="4" w:space="0" w:color="auto"/>
              <w:right w:val="single" w:sz="4" w:space="0" w:color="auto"/>
            </w:tcBorders>
            <w:hideMark/>
          </w:tcPr>
          <w:p w:rsidR="007A5EB2" w:rsidRPr="007A5EB2" w:rsidRDefault="007A5EB2" w:rsidP="007A5EB2">
            <w:pPr>
              <w:spacing w:after="200" w:afterAutospacing="0" w:line="276" w:lineRule="auto"/>
              <w:rPr>
                <w:b/>
                <w:szCs w:val="24"/>
              </w:rPr>
            </w:pPr>
            <w:r w:rsidRPr="007A5EB2">
              <w:rPr>
                <w:b/>
                <w:szCs w:val="24"/>
              </w:rPr>
              <w:t>Source/Reference</w:t>
            </w:r>
          </w:p>
        </w:tc>
        <w:tc>
          <w:tcPr>
            <w:tcW w:w="7378" w:type="dxa"/>
            <w:tcBorders>
              <w:top w:val="single" w:sz="4" w:space="0" w:color="auto"/>
              <w:left w:val="single" w:sz="4" w:space="0" w:color="auto"/>
              <w:bottom w:val="single" w:sz="4" w:space="0" w:color="auto"/>
              <w:right w:val="single" w:sz="4" w:space="0" w:color="auto"/>
            </w:tcBorders>
            <w:hideMark/>
          </w:tcPr>
          <w:p w:rsidR="007A5EB2" w:rsidRPr="007A5EB2" w:rsidRDefault="007A5EB2" w:rsidP="007A5EB2">
            <w:pPr>
              <w:spacing w:after="0" w:afterAutospacing="0"/>
              <w:rPr>
                <w:b/>
              </w:rPr>
            </w:pPr>
            <w:r w:rsidRPr="007A5EB2">
              <w:rPr>
                <w:b/>
              </w:rPr>
              <w:t xml:space="preserve">Earwood, J. S., Thompson, T. D. (2015). Hemoptysis: Evaluation and Management. </w:t>
            </w:r>
            <w:r w:rsidRPr="007A5EB2">
              <w:rPr>
                <w:b/>
                <w:i/>
              </w:rPr>
              <w:t xml:space="preserve">American Family Physician, Volume 91, Number 4, 243-249. </w:t>
            </w:r>
            <w:r w:rsidRPr="007A5EB2">
              <w:rPr>
                <w:b/>
              </w:rPr>
              <w:t xml:space="preserve">As found on: </w:t>
            </w:r>
            <w:r w:rsidRPr="007A5EB2">
              <w:rPr>
                <w:i/>
              </w:rPr>
              <w:t>http://www.aafp.org/afp/2015/0215/p243.pdf</w:t>
            </w:r>
          </w:p>
        </w:tc>
      </w:tr>
      <w:tr w:rsidR="007A5EB2" w:rsidRPr="007A5EB2" w:rsidTr="00A21C26">
        <w:trPr>
          <w:trHeight w:val="58"/>
        </w:trPr>
        <w:tc>
          <w:tcPr>
            <w:tcW w:w="2162" w:type="dxa"/>
            <w:tcBorders>
              <w:top w:val="single" w:sz="4" w:space="0" w:color="auto"/>
              <w:left w:val="single" w:sz="4" w:space="0" w:color="auto"/>
              <w:bottom w:val="single" w:sz="4" w:space="0" w:color="auto"/>
              <w:right w:val="single" w:sz="4" w:space="0" w:color="auto"/>
            </w:tcBorders>
            <w:hideMark/>
          </w:tcPr>
          <w:p w:rsidR="007A5EB2" w:rsidRPr="007A5EB2" w:rsidRDefault="007A5EB2" w:rsidP="007A5EB2">
            <w:pPr>
              <w:spacing w:after="200" w:afterAutospacing="0" w:line="276" w:lineRule="auto"/>
              <w:rPr>
                <w:szCs w:val="24"/>
              </w:rPr>
            </w:pPr>
            <w:r w:rsidRPr="007A5EB2">
              <w:rPr>
                <w:b/>
                <w:szCs w:val="24"/>
              </w:rPr>
              <w:t>Evidence Based Guideline/Practice Guideline Recommendation</w:t>
            </w:r>
          </w:p>
        </w:tc>
        <w:tc>
          <w:tcPr>
            <w:tcW w:w="7378" w:type="dxa"/>
            <w:tcBorders>
              <w:top w:val="single" w:sz="4" w:space="0" w:color="auto"/>
              <w:left w:val="single" w:sz="4" w:space="0" w:color="auto"/>
              <w:bottom w:val="single" w:sz="4" w:space="0" w:color="auto"/>
              <w:right w:val="single" w:sz="4" w:space="0" w:color="auto"/>
            </w:tcBorders>
            <w:hideMark/>
          </w:tcPr>
          <w:p w:rsidR="007A5EB2" w:rsidRPr="00CF1D23" w:rsidRDefault="007A5EB2" w:rsidP="00CF1D23">
            <w:pPr>
              <w:pStyle w:val="ListParagraph"/>
              <w:numPr>
                <w:ilvl w:val="0"/>
                <w:numId w:val="44"/>
              </w:numPr>
              <w:spacing w:after="0" w:afterAutospacing="0"/>
              <w:rPr>
                <w:rFonts w:eastAsia="Times New Roman"/>
                <w:szCs w:val="24"/>
                <w:lang w:val="en"/>
              </w:rPr>
            </w:pPr>
            <w:r w:rsidRPr="00CF1D23">
              <w:rPr>
                <w:lang w:val="en"/>
              </w:rPr>
              <w:t>“Indications for Admission to the Intensive Care Unit or Referral to Specialty Center in Patients with Hemoptysis</w:t>
            </w:r>
            <w:r w:rsidRPr="00CF1D23">
              <w:rPr>
                <w:rFonts w:eastAsia="Times New Roman"/>
                <w:szCs w:val="24"/>
                <w:lang w:val="en"/>
              </w:rPr>
              <w:t>:</w:t>
            </w:r>
          </w:p>
          <w:p w:rsidR="007A5EB2" w:rsidRPr="007A5EB2" w:rsidRDefault="007A5EB2" w:rsidP="00EF102C">
            <w:pPr>
              <w:numPr>
                <w:ilvl w:val="1"/>
                <w:numId w:val="45"/>
              </w:numPr>
              <w:spacing w:after="0" w:afterAutospacing="0"/>
              <w:contextualSpacing/>
              <w:rPr>
                <w:rFonts w:eastAsia="Times New Roman"/>
                <w:szCs w:val="24"/>
                <w:lang w:val="en"/>
              </w:rPr>
            </w:pPr>
            <w:r w:rsidRPr="007A5EB2">
              <w:rPr>
                <w:rFonts w:eastAsia="Times New Roman"/>
                <w:szCs w:val="24"/>
                <w:lang w:val="en"/>
              </w:rPr>
              <w:t>Etiology with high risk of bleeding (e.g., aspergillosis, lesions with pulmonary artery involvement)</w:t>
            </w:r>
          </w:p>
          <w:p w:rsidR="007A5EB2" w:rsidRPr="007A5EB2" w:rsidRDefault="007A5EB2" w:rsidP="00EF102C">
            <w:pPr>
              <w:numPr>
                <w:ilvl w:val="1"/>
                <w:numId w:val="45"/>
              </w:numPr>
              <w:spacing w:after="0" w:afterAutospacing="0"/>
              <w:contextualSpacing/>
              <w:rPr>
                <w:rFonts w:eastAsia="Times New Roman"/>
                <w:szCs w:val="24"/>
                <w:lang w:val="en"/>
              </w:rPr>
            </w:pPr>
            <w:r w:rsidRPr="007A5EB2">
              <w:rPr>
                <w:rFonts w:eastAsia="Times New Roman"/>
                <w:szCs w:val="24"/>
                <w:lang w:val="en"/>
              </w:rPr>
              <w:t>Gas-exchange abnormalities (respiratory rate &gt; 30 breaths per minute, oxygen saturation &lt; 88% in room air, or need for high-flow oxygen [&gt; 8 L per minute] or mechanical ventilation)</w:t>
            </w:r>
          </w:p>
          <w:p w:rsidR="007A5EB2" w:rsidRPr="007A5EB2" w:rsidRDefault="007A5EB2" w:rsidP="00EF102C">
            <w:pPr>
              <w:numPr>
                <w:ilvl w:val="1"/>
                <w:numId w:val="45"/>
              </w:numPr>
              <w:spacing w:after="0" w:afterAutospacing="0"/>
              <w:contextualSpacing/>
              <w:rPr>
                <w:rFonts w:eastAsia="Times New Roman"/>
                <w:szCs w:val="24"/>
                <w:lang w:val="en"/>
              </w:rPr>
            </w:pPr>
            <w:r w:rsidRPr="007A5EB2">
              <w:rPr>
                <w:rFonts w:eastAsia="Times New Roman"/>
                <w:szCs w:val="24"/>
                <w:lang w:val="en"/>
              </w:rPr>
              <w:t>Hemodynamic instability (hemoglobin &lt; 8 g per dL [80 g per L] or a decrease of more than 2 g per dL [20 g per L] from baseline, consumptive coagulopathy, or hypotension requiring fluid bolus or vasopressors)</w:t>
            </w:r>
          </w:p>
          <w:p w:rsidR="007A5EB2" w:rsidRPr="007A5EB2" w:rsidRDefault="007A5EB2" w:rsidP="00EF102C">
            <w:pPr>
              <w:numPr>
                <w:ilvl w:val="1"/>
                <w:numId w:val="45"/>
              </w:numPr>
              <w:spacing w:after="0" w:afterAutospacing="0"/>
              <w:contextualSpacing/>
              <w:rPr>
                <w:rFonts w:eastAsia="Times New Roman"/>
                <w:szCs w:val="24"/>
                <w:lang w:val="en"/>
              </w:rPr>
            </w:pPr>
            <w:r w:rsidRPr="007A5EB2">
              <w:rPr>
                <w:rFonts w:eastAsia="Times New Roman"/>
                <w:szCs w:val="24"/>
                <w:lang w:val="en"/>
              </w:rPr>
              <w:t>Massive hemoptysis (&gt; 200 mL per 48 hours or &gt; 50 mL per episode in patients with chronic pulmonary disease)</w:t>
            </w:r>
          </w:p>
          <w:p w:rsidR="007A5EB2" w:rsidRPr="007A5EB2" w:rsidRDefault="007A5EB2" w:rsidP="00EF102C">
            <w:pPr>
              <w:numPr>
                <w:ilvl w:val="1"/>
                <w:numId w:val="45"/>
              </w:numPr>
              <w:spacing w:after="0" w:afterAutospacing="0"/>
              <w:contextualSpacing/>
              <w:rPr>
                <w:rFonts w:eastAsia="Times New Roman"/>
                <w:szCs w:val="24"/>
                <w:lang w:val="en"/>
              </w:rPr>
            </w:pPr>
            <w:r w:rsidRPr="007A5EB2">
              <w:rPr>
                <w:rFonts w:eastAsia="Times New Roman"/>
                <w:szCs w:val="24"/>
                <w:lang w:val="en"/>
              </w:rPr>
              <w:t>Respiratory comorbidities (e.g., previous pneumonectomy, chronic obstructive pulmonary disease, cystic fibrosis)</w:t>
            </w:r>
          </w:p>
          <w:p w:rsidR="007A5EB2" w:rsidRPr="007A5EB2" w:rsidRDefault="007A5EB2" w:rsidP="00EF102C">
            <w:pPr>
              <w:numPr>
                <w:ilvl w:val="1"/>
                <w:numId w:val="45"/>
              </w:numPr>
              <w:spacing w:after="0" w:afterAutospacing="0"/>
              <w:contextualSpacing/>
              <w:rPr>
                <w:rFonts w:eastAsia="Times New Roman"/>
                <w:szCs w:val="24"/>
                <w:lang w:val="en"/>
              </w:rPr>
            </w:pPr>
            <w:r w:rsidRPr="007A5EB2">
              <w:rPr>
                <w:rFonts w:eastAsia="Times New Roman"/>
                <w:szCs w:val="24"/>
                <w:lang w:val="en"/>
              </w:rPr>
              <w:t>Other comorbidities (e.g., ischemic heart disease, need for anticoagulation)” [p. 246]</w:t>
            </w:r>
          </w:p>
        </w:tc>
      </w:tr>
      <w:tr w:rsidR="007A5EB2" w:rsidRPr="007A5EB2" w:rsidTr="00A21C26">
        <w:trPr>
          <w:trHeight w:val="144"/>
        </w:trPr>
        <w:tc>
          <w:tcPr>
            <w:tcW w:w="2162" w:type="dxa"/>
            <w:shd w:val="clear" w:color="auto" w:fill="D9D9D9"/>
          </w:tcPr>
          <w:p w:rsidR="007A5EB2" w:rsidRPr="007A5EB2" w:rsidRDefault="007A5EB2" w:rsidP="007A5EB2">
            <w:pPr>
              <w:spacing w:after="0" w:afterAutospacing="0" w:line="276" w:lineRule="auto"/>
              <w:rPr>
                <w:rFonts w:ascii="Calibri" w:hAnsi="Calibri"/>
                <w:b/>
                <w:sz w:val="12"/>
                <w:szCs w:val="12"/>
              </w:rPr>
            </w:pPr>
          </w:p>
        </w:tc>
        <w:tc>
          <w:tcPr>
            <w:tcW w:w="7378" w:type="dxa"/>
            <w:shd w:val="clear" w:color="auto" w:fill="D9D9D9"/>
          </w:tcPr>
          <w:p w:rsidR="007A5EB2" w:rsidRPr="007A5EB2" w:rsidRDefault="007A5EB2" w:rsidP="007A5EB2">
            <w:pPr>
              <w:tabs>
                <w:tab w:val="left" w:pos="7182"/>
              </w:tabs>
              <w:spacing w:after="0" w:afterAutospacing="0" w:line="276" w:lineRule="auto"/>
              <w:ind w:right="-810"/>
              <w:rPr>
                <w:rFonts w:ascii="Calibri" w:hAnsi="Calibri"/>
                <w:sz w:val="12"/>
                <w:szCs w:val="12"/>
              </w:rPr>
            </w:pPr>
          </w:p>
        </w:tc>
      </w:tr>
      <w:tr w:rsidR="007A5EB2" w:rsidRPr="007A5EB2" w:rsidTr="00A21C26">
        <w:trPr>
          <w:trHeight w:val="58"/>
        </w:trPr>
        <w:tc>
          <w:tcPr>
            <w:tcW w:w="2162" w:type="dxa"/>
            <w:tcBorders>
              <w:top w:val="single" w:sz="4" w:space="0" w:color="auto"/>
              <w:left w:val="single" w:sz="4" w:space="0" w:color="auto"/>
              <w:bottom w:val="single" w:sz="4" w:space="0" w:color="auto"/>
              <w:right w:val="single" w:sz="4" w:space="0" w:color="auto"/>
            </w:tcBorders>
            <w:hideMark/>
          </w:tcPr>
          <w:p w:rsidR="007A5EB2" w:rsidRPr="007A5EB2" w:rsidRDefault="007A5EB2" w:rsidP="007A5EB2">
            <w:pPr>
              <w:spacing w:after="200" w:afterAutospacing="0" w:line="276" w:lineRule="auto"/>
              <w:rPr>
                <w:b/>
                <w:szCs w:val="24"/>
              </w:rPr>
            </w:pPr>
            <w:r w:rsidRPr="007A5EB2">
              <w:rPr>
                <w:b/>
                <w:szCs w:val="24"/>
              </w:rPr>
              <w:t>Source/Reference</w:t>
            </w:r>
          </w:p>
        </w:tc>
        <w:tc>
          <w:tcPr>
            <w:tcW w:w="7378" w:type="dxa"/>
            <w:tcBorders>
              <w:top w:val="single" w:sz="4" w:space="0" w:color="auto"/>
              <w:left w:val="single" w:sz="4" w:space="0" w:color="auto"/>
              <w:bottom w:val="single" w:sz="4" w:space="0" w:color="auto"/>
              <w:right w:val="single" w:sz="4" w:space="0" w:color="auto"/>
            </w:tcBorders>
            <w:hideMark/>
          </w:tcPr>
          <w:p w:rsidR="007A5EB2" w:rsidRPr="007A5EB2" w:rsidRDefault="007A5EB2" w:rsidP="007A5EB2">
            <w:pPr>
              <w:spacing w:after="0" w:afterAutospacing="0"/>
              <w:rPr>
                <w:b/>
              </w:rPr>
            </w:pPr>
            <w:r w:rsidRPr="007A5EB2">
              <w:rPr>
                <w:b/>
              </w:rPr>
              <w:t xml:space="preserve">Guilbert, T., Bacharier, L. (2011). Controversies in the Treatment of the Acutely Wheezing Infant.  </w:t>
            </w:r>
            <w:r w:rsidRPr="007A5EB2">
              <w:rPr>
                <w:b/>
                <w:i/>
              </w:rPr>
              <w:t>American Journal of Respiratory and Critical Care Medicine,</w:t>
            </w:r>
            <w:r w:rsidRPr="007A5EB2">
              <w:rPr>
                <w:b/>
              </w:rPr>
              <w:t xml:space="preserve"> 183(10), 1284–1285.  As found on: </w:t>
            </w:r>
            <w:r w:rsidRPr="007A5EB2">
              <w:rPr>
                <w:i/>
              </w:rPr>
              <w:t>http://www.ncbi.nlm.nih.gov/pmc/articles/PMC3114055/</w:t>
            </w:r>
          </w:p>
        </w:tc>
      </w:tr>
      <w:tr w:rsidR="007A5EB2" w:rsidRPr="007A5EB2" w:rsidTr="00A21C26">
        <w:trPr>
          <w:trHeight w:val="58"/>
        </w:trPr>
        <w:tc>
          <w:tcPr>
            <w:tcW w:w="2162" w:type="dxa"/>
            <w:tcBorders>
              <w:top w:val="single" w:sz="4" w:space="0" w:color="auto"/>
              <w:left w:val="single" w:sz="4" w:space="0" w:color="auto"/>
              <w:bottom w:val="single" w:sz="4" w:space="0" w:color="auto"/>
              <w:right w:val="single" w:sz="4" w:space="0" w:color="auto"/>
            </w:tcBorders>
            <w:hideMark/>
          </w:tcPr>
          <w:p w:rsidR="007A5EB2" w:rsidRPr="007A5EB2" w:rsidRDefault="007A5EB2" w:rsidP="007A5EB2">
            <w:pPr>
              <w:spacing w:after="200" w:afterAutospacing="0" w:line="276" w:lineRule="auto"/>
              <w:rPr>
                <w:szCs w:val="24"/>
              </w:rPr>
            </w:pPr>
            <w:r w:rsidRPr="007A5EB2">
              <w:rPr>
                <w:b/>
                <w:szCs w:val="24"/>
              </w:rPr>
              <w:t>Evidence Based Guideline/Practice Guideline Recommendation</w:t>
            </w:r>
          </w:p>
        </w:tc>
        <w:tc>
          <w:tcPr>
            <w:tcW w:w="7378" w:type="dxa"/>
            <w:tcBorders>
              <w:top w:val="single" w:sz="4" w:space="0" w:color="auto"/>
              <w:left w:val="single" w:sz="4" w:space="0" w:color="auto"/>
              <w:bottom w:val="single" w:sz="4" w:space="0" w:color="auto"/>
              <w:right w:val="single" w:sz="4" w:space="0" w:color="auto"/>
            </w:tcBorders>
            <w:hideMark/>
          </w:tcPr>
          <w:p w:rsidR="007A5EB2" w:rsidRPr="007A5EB2" w:rsidRDefault="007A5EB2" w:rsidP="007A5EB2">
            <w:pPr>
              <w:numPr>
                <w:ilvl w:val="0"/>
                <w:numId w:val="34"/>
              </w:numPr>
              <w:spacing w:after="0" w:afterAutospacing="0"/>
              <w:contextualSpacing/>
            </w:pPr>
            <w:r w:rsidRPr="007A5EB2">
              <w:t>“Virus-induced wheezing in infants who have not experienced previous wheezing, termed bronchiolitis, leads to significant morbidity, and can be particularly difficult to treat.” [p. 1284]</w:t>
            </w:r>
          </w:p>
          <w:p w:rsidR="007A5EB2" w:rsidRPr="007A5EB2" w:rsidRDefault="007A5EB2" w:rsidP="007A5EB2">
            <w:pPr>
              <w:numPr>
                <w:ilvl w:val="0"/>
                <w:numId w:val="34"/>
              </w:numPr>
              <w:spacing w:after="0" w:afterAutospacing="0"/>
              <w:contextualSpacing/>
              <w:rPr>
                <w:lang w:val="en"/>
              </w:rPr>
            </w:pPr>
            <w:r w:rsidRPr="007A5EB2">
              <w:rPr>
                <w:lang w:val="en"/>
              </w:rPr>
              <w:t xml:space="preserve">“Preschool children with wheezing experience disproportionately high morbidity and health care utilization, including a 50% greater rate of ambulatory visits, nearly double the rate of emergency </w:t>
            </w:r>
            <w:r w:rsidRPr="007A5EB2">
              <w:rPr>
                <w:lang w:val="en"/>
              </w:rPr>
              <w:lastRenderedPageBreak/>
              <w:t>department (ED) visits, and nearly triple the rate of hospitalization relative to school-age children.”</w:t>
            </w:r>
            <w:r w:rsidRPr="007A5EB2">
              <w:t xml:space="preserve"> </w:t>
            </w:r>
            <w:r w:rsidRPr="007A5EB2">
              <w:rPr>
                <w:lang w:val="en"/>
              </w:rPr>
              <w:t>[p. 1284]</w:t>
            </w:r>
          </w:p>
        </w:tc>
      </w:tr>
      <w:tr w:rsidR="007A5EB2" w:rsidRPr="007A5EB2" w:rsidTr="00A21C26">
        <w:trPr>
          <w:trHeight w:val="144"/>
        </w:trPr>
        <w:tc>
          <w:tcPr>
            <w:tcW w:w="2162" w:type="dxa"/>
            <w:shd w:val="clear" w:color="auto" w:fill="D9D9D9"/>
          </w:tcPr>
          <w:p w:rsidR="007A5EB2" w:rsidRPr="007A5EB2" w:rsidRDefault="007A5EB2" w:rsidP="007A5EB2">
            <w:pPr>
              <w:spacing w:after="0" w:afterAutospacing="0" w:line="276" w:lineRule="auto"/>
              <w:rPr>
                <w:rFonts w:ascii="Calibri" w:hAnsi="Calibri"/>
                <w:b/>
                <w:sz w:val="12"/>
                <w:szCs w:val="12"/>
              </w:rPr>
            </w:pPr>
          </w:p>
        </w:tc>
        <w:tc>
          <w:tcPr>
            <w:tcW w:w="7378" w:type="dxa"/>
            <w:shd w:val="clear" w:color="auto" w:fill="D9D9D9"/>
          </w:tcPr>
          <w:p w:rsidR="007A5EB2" w:rsidRPr="007A5EB2" w:rsidRDefault="007A5EB2" w:rsidP="007A5EB2">
            <w:pPr>
              <w:tabs>
                <w:tab w:val="left" w:pos="7182"/>
              </w:tabs>
              <w:spacing w:after="0" w:afterAutospacing="0" w:line="276" w:lineRule="auto"/>
              <w:ind w:right="-810"/>
              <w:rPr>
                <w:rFonts w:ascii="Calibri" w:hAnsi="Calibri"/>
                <w:sz w:val="12"/>
                <w:szCs w:val="12"/>
              </w:rPr>
            </w:pPr>
          </w:p>
        </w:tc>
      </w:tr>
      <w:tr w:rsidR="007A5EB2" w:rsidRPr="007A5EB2" w:rsidTr="00A21C26">
        <w:trPr>
          <w:trHeight w:val="58"/>
        </w:trPr>
        <w:tc>
          <w:tcPr>
            <w:tcW w:w="2162" w:type="dxa"/>
            <w:tcBorders>
              <w:top w:val="single" w:sz="4" w:space="0" w:color="auto"/>
              <w:left w:val="single" w:sz="4" w:space="0" w:color="auto"/>
              <w:bottom w:val="single" w:sz="4" w:space="0" w:color="auto"/>
              <w:right w:val="single" w:sz="4" w:space="0" w:color="auto"/>
            </w:tcBorders>
            <w:hideMark/>
          </w:tcPr>
          <w:p w:rsidR="007A5EB2" w:rsidRPr="007A5EB2" w:rsidRDefault="007A5EB2" w:rsidP="007A5EB2">
            <w:pPr>
              <w:spacing w:after="200" w:afterAutospacing="0" w:line="276" w:lineRule="auto"/>
              <w:rPr>
                <w:b/>
                <w:szCs w:val="24"/>
              </w:rPr>
            </w:pPr>
            <w:r w:rsidRPr="007A5EB2">
              <w:rPr>
                <w:b/>
                <w:szCs w:val="24"/>
              </w:rPr>
              <w:t>Source/Reference</w:t>
            </w:r>
          </w:p>
        </w:tc>
        <w:tc>
          <w:tcPr>
            <w:tcW w:w="7378" w:type="dxa"/>
            <w:tcBorders>
              <w:top w:val="single" w:sz="4" w:space="0" w:color="auto"/>
              <w:left w:val="single" w:sz="4" w:space="0" w:color="auto"/>
              <w:bottom w:val="single" w:sz="4" w:space="0" w:color="auto"/>
              <w:right w:val="single" w:sz="4" w:space="0" w:color="auto"/>
            </w:tcBorders>
            <w:hideMark/>
          </w:tcPr>
          <w:p w:rsidR="007A5EB2" w:rsidRPr="007A5EB2" w:rsidRDefault="007A5EB2" w:rsidP="007A5EB2">
            <w:pPr>
              <w:spacing w:after="0" w:afterAutospacing="0"/>
              <w:rPr>
                <w:b/>
              </w:rPr>
            </w:pPr>
            <w:r w:rsidRPr="007A5EB2">
              <w:rPr>
                <w:b/>
              </w:rPr>
              <w:t xml:space="preserve">Cox, D., Bizzintino, J., Ferrari, G., Khoo, S., Zhang, G., Whelan, S., Lee, W…Souef, P. (2013). Human Rhinovirus Species C Infection in Young Children with Acute Wheeze is Associated with Increased Acute Respiratory Hospital Admissions.  </w:t>
            </w:r>
            <w:r w:rsidRPr="007A5EB2">
              <w:rPr>
                <w:b/>
                <w:i/>
              </w:rPr>
              <w:t>American Journal of Respiratory and Critical Care Medicine, 188 (11), 1358-1364.</w:t>
            </w:r>
            <w:r w:rsidRPr="007A5EB2">
              <w:rPr>
                <w:b/>
              </w:rPr>
              <w:t xml:space="preserve"> As found on: </w:t>
            </w:r>
            <w:r w:rsidRPr="007A5EB2">
              <w:rPr>
                <w:i/>
              </w:rPr>
              <w:t>http://www.atsjournals.org/doi/full/10.1164/rccm.201303-0498OC#.Vr5GZulPrzU</w:t>
            </w:r>
          </w:p>
        </w:tc>
      </w:tr>
      <w:tr w:rsidR="007A5EB2" w:rsidRPr="007A5EB2" w:rsidTr="00A21C26">
        <w:trPr>
          <w:trHeight w:val="58"/>
        </w:trPr>
        <w:tc>
          <w:tcPr>
            <w:tcW w:w="2162" w:type="dxa"/>
            <w:tcBorders>
              <w:top w:val="single" w:sz="4" w:space="0" w:color="auto"/>
              <w:left w:val="single" w:sz="4" w:space="0" w:color="auto"/>
              <w:bottom w:val="single" w:sz="4" w:space="0" w:color="auto"/>
              <w:right w:val="single" w:sz="4" w:space="0" w:color="auto"/>
            </w:tcBorders>
            <w:hideMark/>
          </w:tcPr>
          <w:p w:rsidR="007A5EB2" w:rsidRPr="007A5EB2" w:rsidRDefault="007A5EB2" w:rsidP="007A5EB2">
            <w:pPr>
              <w:spacing w:after="200" w:afterAutospacing="0" w:line="276" w:lineRule="auto"/>
              <w:rPr>
                <w:szCs w:val="24"/>
              </w:rPr>
            </w:pPr>
            <w:r w:rsidRPr="007A5EB2">
              <w:rPr>
                <w:b/>
                <w:szCs w:val="24"/>
              </w:rPr>
              <w:t>Evidence Based Guideline/Practice Guideline Recommendation</w:t>
            </w:r>
          </w:p>
        </w:tc>
        <w:tc>
          <w:tcPr>
            <w:tcW w:w="7378" w:type="dxa"/>
            <w:tcBorders>
              <w:top w:val="single" w:sz="4" w:space="0" w:color="auto"/>
              <w:left w:val="single" w:sz="4" w:space="0" w:color="auto"/>
              <w:bottom w:val="single" w:sz="4" w:space="0" w:color="auto"/>
              <w:right w:val="single" w:sz="4" w:space="0" w:color="auto"/>
            </w:tcBorders>
          </w:tcPr>
          <w:p w:rsidR="007A5EB2" w:rsidRPr="007A5EB2" w:rsidRDefault="007A5EB2" w:rsidP="007A5EB2">
            <w:pPr>
              <w:numPr>
                <w:ilvl w:val="0"/>
                <w:numId w:val="35"/>
              </w:numPr>
              <w:autoSpaceDE w:val="0"/>
              <w:autoSpaceDN w:val="0"/>
              <w:adjustRightInd w:val="0"/>
              <w:spacing w:after="0" w:afterAutospacing="0"/>
              <w:contextualSpacing/>
              <w:rPr>
                <w:szCs w:val="24"/>
              </w:rPr>
            </w:pPr>
            <w:r w:rsidRPr="007A5EB2">
              <w:rPr>
                <w:szCs w:val="24"/>
              </w:rPr>
              <w:t>“Human rhinovirus species C (HRV-C) is the most common cause of acute wheezing exacerbations in young children presenting to hospital.” [1358]</w:t>
            </w:r>
          </w:p>
          <w:p w:rsidR="007A5EB2" w:rsidRPr="007A5EB2" w:rsidRDefault="007A5EB2" w:rsidP="007A5EB2">
            <w:pPr>
              <w:numPr>
                <w:ilvl w:val="0"/>
                <w:numId w:val="35"/>
              </w:numPr>
              <w:spacing w:after="0" w:afterAutospacing="0"/>
              <w:contextualSpacing/>
            </w:pPr>
            <w:r w:rsidRPr="007A5EB2">
              <w:t>“We found that, compared with other viruses, an HRV-C–related wheezing illness resulted in a twofold increase in the risk of subsequent respiratory admissions to a tertiary referral pediatric hospital, and the risk was further increased if the child was atopic [prone to developing allergic reactions].” [1361]</w:t>
            </w:r>
          </w:p>
          <w:p w:rsidR="007A5EB2" w:rsidRPr="007A5EB2" w:rsidRDefault="007A5EB2" w:rsidP="007A5EB2">
            <w:pPr>
              <w:numPr>
                <w:ilvl w:val="0"/>
                <w:numId w:val="35"/>
              </w:numPr>
              <w:autoSpaceDE w:val="0"/>
              <w:autoSpaceDN w:val="0"/>
              <w:adjustRightInd w:val="0"/>
              <w:spacing w:after="0" w:afterAutospacing="0"/>
              <w:contextualSpacing/>
            </w:pPr>
            <w:r w:rsidRPr="007A5EB2">
              <w:rPr>
                <w:szCs w:val="24"/>
              </w:rPr>
              <w:t>“The strong association of HRV-C infection with admissions to hospital with respiratory illnesses supports the likelihood that it is more pathogenic than other HRV species in children with more severe wheezing illnesses.” [p. 1363]</w:t>
            </w:r>
          </w:p>
        </w:tc>
      </w:tr>
      <w:tr w:rsidR="007A5EB2" w:rsidRPr="007A5EB2" w:rsidTr="00A21C26">
        <w:trPr>
          <w:trHeight w:val="144"/>
        </w:trPr>
        <w:tc>
          <w:tcPr>
            <w:tcW w:w="2162" w:type="dxa"/>
            <w:shd w:val="clear" w:color="auto" w:fill="D9D9D9"/>
          </w:tcPr>
          <w:p w:rsidR="007A5EB2" w:rsidRPr="007A5EB2" w:rsidRDefault="007A5EB2" w:rsidP="007A5EB2">
            <w:pPr>
              <w:spacing w:after="0" w:afterAutospacing="0" w:line="276" w:lineRule="auto"/>
              <w:rPr>
                <w:rFonts w:ascii="Calibri" w:hAnsi="Calibri"/>
                <w:b/>
                <w:sz w:val="12"/>
                <w:szCs w:val="12"/>
              </w:rPr>
            </w:pPr>
          </w:p>
        </w:tc>
        <w:tc>
          <w:tcPr>
            <w:tcW w:w="7378" w:type="dxa"/>
            <w:shd w:val="clear" w:color="auto" w:fill="D9D9D9"/>
          </w:tcPr>
          <w:p w:rsidR="007A5EB2" w:rsidRPr="007A5EB2" w:rsidRDefault="007A5EB2" w:rsidP="007A5EB2">
            <w:pPr>
              <w:tabs>
                <w:tab w:val="left" w:pos="7182"/>
              </w:tabs>
              <w:spacing w:after="0" w:afterAutospacing="0" w:line="276" w:lineRule="auto"/>
              <w:ind w:right="-810"/>
              <w:rPr>
                <w:rFonts w:ascii="Calibri" w:hAnsi="Calibri"/>
                <w:sz w:val="12"/>
                <w:szCs w:val="12"/>
              </w:rPr>
            </w:pPr>
          </w:p>
        </w:tc>
      </w:tr>
      <w:tr w:rsidR="00D95CD7" w:rsidRPr="00293D5B" w:rsidTr="00A21C26">
        <w:trPr>
          <w:trHeight w:val="288"/>
        </w:trPr>
        <w:tc>
          <w:tcPr>
            <w:tcW w:w="2162" w:type="dxa"/>
          </w:tcPr>
          <w:p w:rsidR="00D95CD7" w:rsidRPr="002873AD" w:rsidRDefault="00D95CD7" w:rsidP="00F40F2B">
            <w:pPr>
              <w:pStyle w:val="NoSpacing"/>
              <w:rPr>
                <w:b/>
                <w:szCs w:val="24"/>
              </w:rPr>
            </w:pPr>
            <w:r w:rsidRPr="002873AD">
              <w:rPr>
                <w:b/>
                <w:szCs w:val="24"/>
              </w:rPr>
              <w:t>Source/Reference</w:t>
            </w:r>
          </w:p>
        </w:tc>
        <w:tc>
          <w:tcPr>
            <w:tcW w:w="7376" w:type="dxa"/>
            <w:tcBorders>
              <w:top w:val="single" w:sz="4" w:space="0" w:color="auto"/>
              <w:left w:val="single" w:sz="4" w:space="0" w:color="auto"/>
              <w:bottom w:val="single" w:sz="4" w:space="0" w:color="auto"/>
              <w:right w:val="single" w:sz="4" w:space="0" w:color="auto"/>
            </w:tcBorders>
          </w:tcPr>
          <w:p w:rsidR="00D95CD7" w:rsidRPr="00293D5B" w:rsidRDefault="00D95CD7" w:rsidP="00F40F2B">
            <w:pPr>
              <w:autoSpaceDE w:val="0"/>
              <w:autoSpaceDN w:val="0"/>
              <w:adjustRightInd w:val="0"/>
              <w:spacing w:after="0"/>
              <w:rPr>
                <w:b/>
                <w:szCs w:val="24"/>
              </w:rPr>
            </w:pPr>
            <w:r>
              <w:rPr>
                <w:b/>
                <w:szCs w:val="24"/>
              </w:rPr>
              <w:t xml:space="preserve">Yehya, N., </w:t>
            </w:r>
            <w:r w:rsidRPr="00DA0514">
              <w:rPr>
                <w:b/>
                <w:szCs w:val="24"/>
              </w:rPr>
              <w:t>and Thomas</w:t>
            </w:r>
            <w:r>
              <w:rPr>
                <w:b/>
                <w:szCs w:val="24"/>
              </w:rPr>
              <w:t>, N.J.</w:t>
            </w:r>
            <w:r w:rsidRPr="00DA0514">
              <w:rPr>
                <w:b/>
                <w:szCs w:val="24"/>
              </w:rPr>
              <w:t xml:space="preserve"> </w:t>
            </w:r>
            <w:r>
              <w:rPr>
                <w:b/>
                <w:color w:val="333333"/>
                <w:szCs w:val="24"/>
              </w:rPr>
              <w:t>(2017</w:t>
            </w:r>
            <w:r w:rsidRPr="000518E8">
              <w:rPr>
                <w:b/>
                <w:color w:val="333333"/>
                <w:szCs w:val="24"/>
              </w:rPr>
              <w:t xml:space="preserve">). </w:t>
            </w:r>
            <w:r w:rsidRPr="00DA0514">
              <w:rPr>
                <w:b/>
                <w:szCs w:val="24"/>
              </w:rPr>
              <w:t>Disassociating Lung Mechanics And Oxygenation In Pediatric Acute Respiratory Distress Syndrome</w:t>
            </w:r>
            <w:r w:rsidRPr="000518E8">
              <w:rPr>
                <w:b/>
                <w:szCs w:val="24"/>
              </w:rPr>
              <w:t xml:space="preserve">. </w:t>
            </w:r>
            <w:r>
              <w:rPr>
                <w:b/>
                <w:i/>
                <w:szCs w:val="24"/>
              </w:rPr>
              <w:t xml:space="preserve">Crit Care </w:t>
            </w:r>
            <w:r w:rsidRPr="00C50E16">
              <w:rPr>
                <w:b/>
                <w:i/>
                <w:szCs w:val="24"/>
              </w:rPr>
              <w:t>Med., 45</w:t>
            </w:r>
            <w:r>
              <w:rPr>
                <w:b/>
                <w:szCs w:val="24"/>
              </w:rPr>
              <w:t xml:space="preserve">(7), </w:t>
            </w:r>
            <w:r w:rsidRPr="00DA0514">
              <w:rPr>
                <w:b/>
                <w:szCs w:val="24"/>
              </w:rPr>
              <w:t>1232–1239</w:t>
            </w:r>
            <w:r w:rsidRPr="00293D5B">
              <w:rPr>
                <w:b/>
                <w:color w:val="333333"/>
                <w:szCs w:val="24"/>
              </w:rPr>
              <w:t>.</w:t>
            </w:r>
            <w:r w:rsidRPr="000518E8">
              <w:rPr>
                <w:b/>
                <w:color w:val="333333"/>
                <w:szCs w:val="24"/>
              </w:rPr>
              <w:t xml:space="preserve"> </w:t>
            </w:r>
            <w:r w:rsidRPr="000518E8">
              <w:rPr>
                <w:b/>
                <w:color w:val="000000" w:themeColor="text1"/>
                <w:szCs w:val="24"/>
              </w:rPr>
              <w:t>Retrieved from:</w:t>
            </w:r>
            <w:r>
              <w:rPr>
                <w:b/>
                <w:color w:val="000000" w:themeColor="text1"/>
                <w:szCs w:val="24"/>
              </w:rPr>
              <w:t xml:space="preserve"> </w:t>
            </w:r>
            <w:r w:rsidRPr="00DA0514">
              <w:rPr>
                <w:i/>
                <w:color w:val="000000"/>
                <w:szCs w:val="24"/>
              </w:rPr>
              <w:t>https://www.ncbi.nlm.nih.gov/pmc/articles/PMC5474185/pdf/nihms853404.pdf</w:t>
            </w:r>
          </w:p>
        </w:tc>
      </w:tr>
      <w:tr w:rsidR="00D95CD7" w:rsidRPr="00DA0514" w:rsidTr="00A21C26">
        <w:tc>
          <w:tcPr>
            <w:tcW w:w="2162" w:type="dxa"/>
          </w:tcPr>
          <w:p w:rsidR="00D95CD7" w:rsidRPr="002873AD" w:rsidRDefault="00D95CD7" w:rsidP="00F40F2B">
            <w:pPr>
              <w:pStyle w:val="NoSpacing"/>
              <w:rPr>
                <w:szCs w:val="24"/>
              </w:rPr>
            </w:pPr>
            <w:r w:rsidRPr="002873AD">
              <w:rPr>
                <w:b/>
                <w:szCs w:val="24"/>
              </w:rPr>
              <w:t>Evidence Based Guideline/Practice Guideline Recommendation</w:t>
            </w:r>
          </w:p>
        </w:tc>
        <w:tc>
          <w:tcPr>
            <w:tcW w:w="7376" w:type="dxa"/>
            <w:tcBorders>
              <w:top w:val="single" w:sz="4" w:space="0" w:color="auto"/>
              <w:left w:val="single" w:sz="4" w:space="0" w:color="auto"/>
              <w:bottom w:val="single" w:sz="4" w:space="0" w:color="auto"/>
              <w:right w:val="single" w:sz="4" w:space="0" w:color="auto"/>
            </w:tcBorders>
          </w:tcPr>
          <w:p w:rsidR="00D95CD7" w:rsidRDefault="00D95CD7" w:rsidP="00D95CD7">
            <w:pPr>
              <w:pStyle w:val="ListParagraph"/>
              <w:numPr>
                <w:ilvl w:val="0"/>
                <w:numId w:val="36"/>
              </w:numPr>
              <w:autoSpaceDE w:val="0"/>
              <w:autoSpaceDN w:val="0"/>
              <w:adjustRightInd w:val="0"/>
              <w:spacing w:after="0" w:afterAutospacing="0"/>
              <w:rPr>
                <w:bCs/>
                <w:szCs w:val="24"/>
              </w:rPr>
            </w:pPr>
            <w:r>
              <w:rPr>
                <w:bCs/>
                <w:szCs w:val="24"/>
              </w:rPr>
              <w:t>A</w:t>
            </w:r>
            <w:r w:rsidRPr="00AA11F3">
              <w:rPr>
                <w:bCs/>
                <w:szCs w:val="24"/>
              </w:rPr>
              <w:t>cute respiratory distress syndrome (ARDS) affects 45,000 childr</w:t>
            </w:r>
            <w:r>
              <w:rPr>
                <w:bCs/>
                <w:szCs w:val="24"/>
              </w:rPr>
              <w:t>en in the United States annually</w:t>
            </w:r>
            <w:r w:rsidRPr="00BB3212">
              <w:rPr>
                <w:bCs/>
                <w:szCs w:val="24"/>
              </w:rPr>
              <w:t>, with mortality approaching 30%</w:t>
            </w:r>
            <w:r>
              <w:rPr>
                <w:bCs/>
                <w:szCs w:val="24"/>
              </w:rPr>
              <w:t>. [p. 1233]</w:t>
            </w:r>
          </w:p>
          <w:p w:rsidR="00D95CD7" w:rsidRDefault="00D95CD7" w:rsidP="00D95CD7">
            <w:pPr>
              <w:pStyle w:val="ListParagraph"/>
              <w:numPr>
                <w:ilvl w:val="0"/>
                <w:numId w:val="36"/>
              </w:numPr>
              <w:autoSpaceDE w:val="0"/>
              <w:autoSpaceDN w:val="0"/>
              <w:adjustRightInd w:val="0"/>
              <w:spacing w:after="0" w:afterAutospacing="0"/>
              <w:rPr>
                <w:bCs/>
                <w:szCs w:val="24"/>
              </w:rPr>
            </w:pPr>
            <w:r w:rsidRPr="00BB3212">
              <w:rPr>
                <w:bCs/>
                <w:szCs w:val="24"/>
              </w:rPr>
              <w:t>Absent targeted therapies, lung-protective ventilation remains the mainstay of treatment</w:t>
            </w:r>
            <w:r>
              <w:rPr>
                <w:bCs/>
                <w:szCs w:val="24"/>
              </w:rPr>
              <w:t>. [p. 1233]</w:t>
            </w:r>
          </w:p>
          <w:p w:rsidR="00D95CD7" w:rsidRDefault="00D95CD7" w:rsidP="00D95CD7">
            <w:pPr>
              <w:pStyle w:val="ListParagraph"/>
              <w:numPr>
                <w:ilvl w:val="0"/>
                <w:numId w:val="36"/>
              </w:numPr>
              <w:autoSpaceDE w:val="0"/>
              <w:autoSpaceDN w:val="0"/>
              <w:adjustRightInd w:val="0"/>
              <w:spacing w:after="0" w:afterAutospacing="0"/>
              <w:rPr>
                <w:bCs/>
                <w:szCs w:val="24"/>
              </w:rPr>
            </w:pPr>
            <w:r>
              <w:rPr>
                <w:bCs/>
                <w:szCs w:val="24"/>
              </w:rPr>
              <w:t>O</w:t>
            </w:r>
            <w:r w:rsidRPr="00BB3212">
              <w:rPr>
                <w:bCs/>
                <w:szCs w:val="24"/>
              </w:rPr>
              <w:t>bservational studies revealed no association between tidal volume (VT) and mortality in children</w:t>
            </w:r>
            <w:r>
              <w:rPr>
                <w:bCs/>
                <w:szCs w:val="24"/>
              </w:rPr>
              <w:t>. [p. 1233]</w:t>
            </w:r>
          </w:p>
          <w:p w:rsidR="00D95CD7" w:rsidRDefault="00D95CD7" w:rsidP="00D95CD7">
            <w:pPr>
              <w:pStyle w:val="ListParagraph"/>
              <w:numPr>
                <w:ilvl w:val="0"/>
                <w:numId w:val="36"/>
              </w:numPr>
              <w:autoSpaceDE w:val="0"/>
              <w:autoSpaceDN w:val="0"/>
              <w:adjustRightInd w:val="0"/>
              <w:spacing w:after="0" w:afterAutospacing="0"/>
              <w:rPr>
                <w:bCs/>
                <w:szCs w:val="24"/>
              </w:rPr>
            </w:pPr>
            <w:r>
              <w:rPr>
                <w:bCs/>
                <w:szCs w:val="24"/>
              </w:rPr>
              <w:t>P</w:t>
            </w:r>
            <w:r w:rsidRPr="00BB3212">
              <w:rPr>
                <w:bCs/>
                <w:szCs w:val="24"/>
              </w:rPr>
              <w:t>eak inspiratory pressure (PIP) is consistently associated with mortality in pediatric ARDS</w:t>
            </w:r>
            <w:r>
              <w:rPr>
                <w:bCs/>
                <w:szCs w:val="24"/>
              </w:rPr>
              <w:t>. [p. 1233]</w:t>
            </w:r>
          </w:p>
          <w:p w:rsidR="00D95CD7" w:rsidRDefault="00D95CD7" w:rsidP="00D95CD7">
            <w:pPr>
              <w:pStyle w:val="ListParagraph"/>
              <w:numPr>
                <w:ilvl w:val="0"/>
                <w:numId w:val="36"/>
              </w:numPr>
              <w:autoSpaceDE w:val="0"/>
              <w:autoSpaceDN w:val="0"/>
              <w:adjustRightInd w:val="0"/>
              <w:spacing w:after="0" w:afterAutospacing="0"/>
              <w:rPr>
                <w:bCs/>
                <w:szCs w:val="24"/>
              </w:rPr>
            </w:pPr>
            <w:r>
              <w:rPr>
                <w:bCs/>
                <w:szCs w:val="24"/>
              </w:rPr>
              <w:t xml:space="preserve">This is the </w:t>
            </w:r>
            <w:r w:rsidRPr="00BB3212">
              <w:rPr>
                <w:bCs/>
                <w:szCs w:val="24"/>
              </w:rPr>
              <w:t>first study to demonstrate that after adjusting for PaO2/FIO2, the pressure variables PIP, PEEP, ΔP, and Cdyn were not associated with mortality</w:t>
            </w:r>
            <w:r>
              <w:rPr>
                <w:bCs/>
                <w:szCs w:val="24"/>
              </w:rPr>
              <w:t>. [p. 1237]</w:t>
            </w:r>
          </w:p>
          <w:p w:rsidR="00D95CD7" w:rsidRDefault="00D95CD7" w:rsidP="00D95CD7">
            <w:pPr>
              <w:pStyle w:val="ListParagraph"/>
              <w:numPr>
                <w:ilvl w:val="0"/>
                <w:numId w:val="36"/>
              </w:numPr>
              <w:autoSpaceDE w:val="0"/>
              <w:autoSpaceDN w:val="0"/>
              <w:adjustRightInd w:val="0"/>
              <w:spacing w:after="0" w:afterAutospacing="0"/>
              <w:rPr>
                <w:bCs/>
                <w:szCs w:val="24"/>
              </w:rPr>
            </w:pPr>
            <w:r w:rsidRPr="00DA0514">
              <w:rPr>
                <w:bCs/>
                <w:szCs w:val="24"/>
              </w:rPr>
              <w:t>Potentially, children with severe ARDS are more likely to die of organ failures unrelated to ARDS</w:t>
            </w:r>
            <w:r>
              <w:rPr>
                <w:bCs/>
                <w:szCs w:val="24"/>
              </w:rPr>
              <w:t>. [p. 1237]</w:t>
            </w:r>
          </w:p>
          <w:p w:rsidR="00D95CD7" w:rsidRDefault="00D95CD7" w:rsidP="00D95CD7">
            <w:pPr>
              <w:pStyle w:val="ListParagraph"/>
              <w:numPr>
                <w:ilvl w:val="0"/>
                <w:numId w:val="36"/>
              </w:numPr>
              <w:autoSpaceDE w:val="0"/>
              <w:autoSpaceDN w:val="0"/>
              <w:adjustRightInd w:val="0"/>
              <w:spacing w:after="0" w:afterAutospacing="0"/>
              <w:rPr>
                <w:bCs/>
                <w:szCs w:val="24"/>
              </w:rPr>
            </w:pPr>
            <w:r>
              <w:rPr>
                <w:bCs/>
                <w:szCs w:val="24"/>
              </w:rPr>
              <w:lastRenderedPageBreak/>
              <w:t>C</w:t>
            </w:r>
            <w:r w:rsidRPr="00DA0514">
              <w:rPr>
                <w:bCs/>
                <w:szCs w:val="24"/>
              </w:rPr>
              <w:t>hildren more likely to survive demonstrate improved oxygenation, even if higher PaO2/FIO2 is not itself causal.</w:t>
            </w:r>
            <w:r>
              <w:rPr>
                <w:bCs/>
                <w:szCs w:val="24"/>
              </w:rPr>
              <w:t xml:space="preserve"> [p. 1237]</w:t>
            </w:r>
          </w:p>
          <w:p w:rsidR="00D95CD7" w:rsidRPr="00DA0514" w:rsidRDefault="00D95CD7" w:rsidP="00D95CD7">
            <w:pPr>
              <w:pStyle w:val="ListParagraph"/>
              <w:numPr>
                <w:ilvl w:val="0"/>
                <w:numId w:val="36"/>
              </w:numPr>
              <w:autoSpaceDE w:val="0"/>
              <w:autoSpaceDN w:val="0"/>
              <w:adjustRightInd w:val="0"/>
              <w:spacing w:after="0" w:afterAutospacing="0"/>
              <w:rPr>
                <w:bCs/>
                <w:szCs w:val="24"/>
              </w:rPr>
            </w:pPr>
            <w:r w:rsidRPr="00DA0514">
              <w:rPr>
                <w:bCs/>
                <w:szCs w:val="24"/>
              </w:rPr>
              <w:t>The 2015 Pediatric Acute Lung Injury Consensus Conference recommendations for pediatric ARDS (22) suggest VT between 5</w:t>
            </w:r>
            <w:r>
              <w:rPr>
                <w:bCs/>
                <w:szCs w:val="24"/>
              </w:rPr>
              <w:t xml:space="preserve"> </w:t>
            </w:r>
            <w:r w:rsidRPr="00DA0514">
              <w:rPr>
                <w:bCs/>
                <w:szCs w:val="24"/>
              </w:rPr>
              <w:t>and 8 mL/kg, and lower (3 to 6 mL/kg) for severe disease, and to limit PIP, given prior associations with mortality</w:t>
            </w:r>
            <w:r>
              <w:rPr>
                <w:bCs/>
                <w:szCs w:val="24"/>
              </w:rPr>
              <w:t>. [p. 1237]</w:t>
            </w:r>
          </w:p>
        </w:tc>
      </w:tr>
      <w:tr w:rsidR="00D95CD7" w:rsidRPr="002873AD" w:rsidTr="00A21C26">
        <w:trPr>
          <w:trHeight w:val="144"/>
        </w:trPr>
        <w:tc>
          <w:tcPr>
            <w:tcW w:w="2162" w:type="dxa"/>
            <w:shd w:val="clear" w:color="auto" w:fill="D9D9D9"/>
          </w:tcPr>
          <w:p w:rsidR="00D95CD7" w:rsidRPr="002873AD" w:rsidRDefault="00D95CD7" w:rsidP="00F40F2B">
            <w:pPr>
              <w:pStyle w:val="NoSpacing"/>
              <w:rPr>
                <w:b/>
                <w:sz w:val="12"/>
                <w:szCs w:val="12"/>
              </w:rPr>
            </w:pPr>
          </w:p>
        </w:tc>
        <w:tc>
          <w:tcPr>
            <w:tcW w:w="7376" w:type="dxa"/>
            <w:shd w:val="clear" w:color="auto" w:fill="D9D9D9"/>
          </w:tcPr>
          <w:p w:rsidR="00D95CD7" w:rsidRPr="002873AD" w:rsidRDefault="00D95CD7" w:rsidP="00F40F2B">
            <w:pPr>
              <w:pStyle w:val="NoSpacing"/>
              <w:rPr>
                <w:sz w:val="12"/>
                <w:szCs w:val="12"/>
              </w:rPr>
            </w:pPr>
          </w:p>
        </w:tc>
      </w:tr>
      <w:tr w:rsidR="00D95CD7" w:rsidRPr="00DD63CC" w:rsidTr="00A21C26">
        <w:trPr>
          <w:trHeight w:val="288"/>
        </w:trPr>
        <w:tc>
          <w:tcPr>
            <w:tcW w:w="2162" w:type="dxa"/>
            <w:tcBorders>
              <w:top w:val="single" w:sz="4" w:space="0" w:color="auto"/>
              <w:left w:val="single" w:sz="4" w:space="0" w:color="auto"/>
              <w:bottom w:val="single" w:sz="4" w:space="0" w:color="auto"/>
              <w:right w:val="single" w:sz="4" w:space="0" w:color="auto"/>
            </w:tcBorders>
          </w:tcPr>
          <w:p w:rsidR="00D95CD7" w:rsidRPr="002873AD" w:rsidRDefault="00D95CD7" w:rsidP="00F40F2B">
            <w:pPr>
              <w:pStyle w:val="NoSpacing"/>
              <w:rPr>
                <w:b/>
                <w:szCs w:val="24"/>
              </w:rPr>
            </w:pPr>
            <w:r w:rsidRPr="002873AD">
              <w:rPr>
                <w:b/>
                <w:szCs w:val="24"/>
              </w:rPr>
              <w:t xml:space="preserve">Source/Reference </w:t>
            </w:r>
          </w:p>
        </w:tc>
        <w:tc>
          <w:tcPr>
            <w:tcW w:w="7376" w:type="dxa"/>
            <w:tcBorders>
              <w:top w:val="single" w:sz="4" w:space="0" w:color="auto"/>
              <w:left w:val="single" w:sz="4" w:space="0" w:color="auto"/>
              <w:bottom w:val="single" w:sz="4" w:space="0" w:color="auto"/>
              <w:right w:val="single" w:sz="4" w:space="0" w:color="auto"/>
            </w:tcBorders>
          </w:tcPr>
          <w:p w:rsidR="00D95CD7" w:rsidRPr="00DD63CC" w:rsidRDefault="00D95CD7" w:rsidP="00F40F2B">
            <w:pPr>
              <w:pStyle w:val="NoSpacing"/>
              <w:rPr>
                <w:b/>
                <w:szCs w:val="24"/>
              </w:rPr>
            </w:pPr>
            <w:r>
              <w:rPr>
                <w:b/>
                <w:szCs w:val="24"/>
              </w:rPr>
              <w:t>Spillane</w:t>
            </w:r>
            <w:r w:rsidRPr="00264A95">
              <w:rPr>
                <w:b/>
                <w:szCs w:val="24"/>
              </w:rPr>
              <w:t xml:space="preserve">, </w:t>
            </w:r>
            <w:r>
              <w:rPr>
                <w:b/>
                <w:szCs w:val="24"/>
              </w:rPr>
              <w:t>N.T., Zamudio</w:t>
            </w:r>
            <w:r w:rsidRPr="00264A95">
              <w:rPr>
                <w:b/>
                <w:szCs w:val="24"/>
              </w:rPr>
              <w:t xml:space="preserve">, </w:t>
            </w:r>
            <w:r>
              <w:rPr>
                <w:b/>
                <w:szCs w:val="24"/>
              </w:rPr>
              <w:t>S., Perez,</w:t>
            </w:r>
            <w:r w:rsidRPr="00264A95">
              <w:rPr>
                <w:b/>
                <w:szCs w:val="24"/>
              </w:rPr>
              <w:t xml:space="preserve"> </w:t>
            </w:r>
            <w:r>
              <w:rPr>
                <w:b/>
                <w:szCs w:val="24"/>
              </w:rPr>
              <w:t>J.A., Andrews, T., Nyirenda, T., Alvarez</w:t>
            </w:r>
            <w:r w:rsidRPr="00264A95">
              <w:rPr>
                <w:b/>
                <w:szCs w:val="24"/>
              </w:rPr>
              <w:t xml:space="preserve">, </w:t>
            </w:r>
            <w:r>
              <w:rPr>
                <w:b/>
                <w:szCs w:val="24"/>
              </w:rPr>
              <w:t xml:space="preserve">M., and </w:t>
            </w:r>
            <w:r w:rsidRPr="00264A95">
              <w:rPr>
                <w:b/>
                <w:szCs w:val="24"/>
              </w:rPr>
              <w:t>Al-Khan</w:t>
            </w:r>
            <w:r>
              <w:rPr>
                <w:b/>
                <w:szCs w:val="24"/>
              </w:rPr>
              <w:t>, A.</w:t>
            </w:r>
            <w:r w:rsidRPr="00CB5765">
              <w:rPr>
                <w:b/>
                <w:szCs w:val="24"/>
              </w:rPr>
              <w:t xml:space="preserve"> </w:t>
            </w:r>
            <w:r>
              <w:rPr>
                <w:b/>
                <w:szCs w:val="24"/>
              </w:rPr>
              <w:t>(2018</w:t>
            </w:r>
            <w:r w:rsidRPr="009E0446">
              <w:rPr>
                <w:b/>
                <w:szCs w:val="24"/>
              </w:rPr>
              <w:t>).</w:t>
            </w:r>
            <w:r>
              <w:rPr>
                <w:b/>
                <w:szCs w:val="24"/>
              </w:rPr>
              <w:t xml:space="preserve"> </w:t>
            </w:r>
            <w:r w:rsidRPr="007917D3">
              <w:rPr>
                <w:b/>
                <w:szCs w:val="24"/>
              </w:rPr>
              <w:t>Increased in</w:t>
            </w:r>
            <w:r>
              <w:rPr>
                <w:b/>
                <w:szCs w:val="24"/>
              </w:rPr>
              <w:t xml:space="preserve">cidence of respiratory distress </w:t>
            </w:r>
            <w:r w:rsidRPr="007917D3">
              <w:rPr>
                <w:b/>
                <w:szCs w:val="24"/>
              </w:rPr>
              <w:t>syndr</w:t>
            </w:r>
            <w:r>
              <w:rPr>
                <w:b/>
                <w:szCs w:val="24"/>
              </w:rPr>
              <w:t xml:space="preserve">ome in neonates of mothers with </w:t>
            </w:r>
            <w:r w:rsidRPr="007917D3">
              <w:rPr>
                <w:b/>
                <w:szCs w:val="24"/>
              </w:rPr>
              <w:t>abnormally invasive placentation</w:t>
            </w:r>
            <w:r>
              <w:rPr>
                <w:b/>
                <w:szCs w:val="24"/>
              </w:rPr>
              <w:t>.</w:t>
            </w:r>
            <w:r>
              <w:rPr>
                <w:rStyle w:val="highlight2"/>
                <w:b/>
                <w:szCs w:val="24"/>
              </w:rPr>
              <w:t xml:space="preserve"> </w:t>
            </w:r>
            <w:r>
              <w:rPr>
                <w:b/>
                <w:i/>
                <w:iCs/>
                <w:szCs w:val="24"/>
              </w:rPr>
              <w:t xml:space="preserve">PLoS </w:t>
            </w:r>
            <w:r w:rsidRPr="00C50E16">
              <w:rPr>
                <w:b/>
                <w:i/>
                <w:iCs/>
                <w:szCs w:val="24"/>
              </w:rPr>
              <w:t>ONE, 13</w:t>
            </w:r>
            <w:r w:rsidRPr="007917D3">
              <w:rPr>
                <w:b/>
                <w:iCs/>
                <w:szCs w:val="24"/>
              </w:rPr>
              <w:t>(7)</w:t>
            </w:r>
            <w:r>
              <w:rPr>
                <w:b/>
                <w:iCs/>
                <w:szCs w:val="24"/>
              </w:rPr>
              <w:t>, 1-17</w:t>
            </w:r>
            <w:r w:rsidRPr="007917D3">
              <w:rPr>
                <w:b/>
                <w:iCs/>
                <w:szCs w:val="24"/>
              </w:rPr>
              <w:t>.</w:t>
            </w:r>
            <w:r>
              <w:rPr>
                <w:b/>
                <w:iCs/>
                <w:szCs w:val="24"/>
              </w:rPr>
              <w:t xml:space="preserve"> Retrieved from: </w:t>
            </w:r>
            <w:r w:rsidRPr="007917D3">
              <w:rPr>
                <w:i/>
                <w:color w:val="000000"/>
                <w:szCs w:val="24"/>
              </w:rPr>
              <w:t>https://www.ncbi.nlm.nih.gov/pmc/articles/PMC6062082/pdf/pone.0201266.pdf</w:t>
            </w:r>
          </w:p>
        </w:tc>
      </w:tr>
      <w:tr w:rsidR="00D95CD7" w:rsidRPr="00264A95" w:rsidTr="00A21C26">
        <w:tc>
          <w:tcPr>
            <w:tcW w:w="2162" w:type="dxa"/>
            <w:tcBorders>
              <w:top w:val="single" w:sz="4" w:space="0" w:color="auto"/>
              <w:left w:val="single" w:sz="4" w:space="0" w:color="auto"/>
              <w:bottom w:val="single" w:sz="4" w:space="0" w:color="auto"/>
              <w:right w:val="single" w:sz="4" w:space="0" w:color="auto"/>
            </w:tcBorders>
          </w:tcPr>
          <w:p w:rsidR="00D95CD7" w:rsidRPr="002873AD" w:rsidRDefault="00D95CD7" w:rsidP="00F40F2B">
            <w:pPr>
              <w:pStyle w:val="NoSpacing"/>
              <w:rPr>
                <w:b/>
                <w:szCs w:val="24"/>
              </w:rPr>
            </w:pPr>
            <w:r w:rsidRPr="002873AD">
              <w:rPr>
                <w:b/>
                <w:szCs w:val="24"/>
              </w:rPr>
              <w:t>Evidence Based Guideline/Practice Guideline Recommendation</w:t>
            </w:r>
          </w:p>
        </w:tc>
        <w:tc>
          <w:tcPr>
            <w:tcW w:w="7376" w:type="dxa"/>
            <w:tcBorders>
              <w:top w:val="single" w:sz="4" w:space="0" w:color="auto"/>
              <w:left w:val="single" w:sz="4" w:space="0" w:color="auto"/>
              <w:bottom w:val="single" w:sz="4" w:space="0" w:color="auto"/>
              <w:right w:val="single" w:sz="4" w:space="0" w:color="auto"/>
            </w:tcBorders>
          </w:tcPr>
          <w:p w:rsidR="00D95CD7" w:rsidRDefault="00D95CD7" w:rsidP="00D95CD7">
            <w:pPr>
              <w:pStyle w:val="NoSpacing"/>
              <w:numPr>
                <w:ilvl w:val="0"/>
                <w:numId w:val="37"/>
              </w:numPr>
              <w:rPr>
                <w:rFonts w:eastAsia="Times New Roman"/>
                <w:szCs w:val="24"/>
              </w:rPr>
            </w:pPr>
            <w:r w:rsidRPr="00DA0514">
              <w:rPr>
                <w:rFonts w:eastAsia="Times New Roman"/>
                <w:szCs w:val="24"/>
              </w:rPr>
              <w:t>Respiratory distress syndrome is predominantly a disease of the premature infant</w:t>
            </w:r>
            <w:r>
              <w:rPr>
                <w:rFonts w:eastAsia="Times New Roman"/>
                <w:szCs w:val="24"/>
              </w:rPr>
              <w:t>. [p. 2]</w:t>
            </w:r>
          </w:p>
          <w:p w:rsidR="00D95CD7" w:rsidRDefault="00D95CD7" w:rsidP="00D95CD7">
            <w:pPr>
              <w:pStyle w:val="NoSpacing"/>
              <w:numPr>
                <w:ilvl w:val="0"/>
                <w:numId w:val="37"/>
              </w:numPr>
              <w:rPr>
                <w:rFonts w:eastAsia="Times New Roman"/>
                <w:szCs w:val="24"/>
              </w:rPr>
            </w:pPr>
            <w:r w:rsidRPr="00DA0514">
              <w:rPr>
                <w:rFonts w:eastAsia="Times New Roman"/>
                <w:szCs w:val="24"/>
              </w:rPr>
              <w:t xml:space="preserve">Respiratory distress syndrome </w:t>
            </w:r>
            <w:r>
              <w:rPr>
                <w:rFonts w:eastAsia="Times New Roman"/>
                <w:szCs w:val="24"/>
              </w:rPr>
              <w:t xml:space="preserve">is characterized </w:t>
            </w:r>
            <w:r w:rsidRPr="00DA0514">
              <w:rPr>
                <w:rFonts w:eastAsia="Times New Roman"/>
                <w:szCs w:val="24"/>
              </w:rPr>
              <w:t>by developmental insufficiency of surfactant production an</w:t>
            </w:r>
            <w:r>
              <w:rPr>
                <w:rFonts w:eastAsia="Times New Roman"/>
                <w:szCs w:val="24"/>
              </w:rPr>
              <w:t>d function as well as pulmonary structural immaturity. [p. 2]</w:t>
            </w:r>
          </w:p>
          <w:p w:rsidR="00D95CD7" w:rsidRPr="00DA0514" w:rsidRDefault="00D95CD7" w:rsidP="00D95CD7">
            <w:pPr>
              <w:pStyle w:val="NoSpacing"/>
              <w:numPr>
                <w:ilvl w:val="0"/>
                <w:numId w:val="37"/>
              </w:numPr>
              <w:rPr>
                <w:rFonts w:eastAsia="Times New Roman"/>
                <w:szCs w:val="24"/>
              </w:rPr>
            </w:pPr>
            <w:r w:rsidRPr="00DA0514">
              <w:rPr>
                <w:rFonts w:eastAsia="Times New Roman"/>
                <w:szCs w:val="24"/>
              </w:rPr>
              <w:t>The incidence is inversely proportional to gestational age (GA),</w:t>
            </w:r>
          </w:p>
          <w:p w:rsidR="00D95CD7" w:rsidRDefault="00D95CD7" w:rsidP="00F40F2B">
            <w:pPr>
              <w:pStyle w:val="NoSpacing"/>
              <w:ind w:left="720"/>
              <w:rPr>
                <w:rFonts w:eastAsia="Times New Roman"/>
                <w:szCs w:val="24"/>
              </w:rPr>
            </w:pPr>
            <w:r w:rsidRPr="00DA0514">
              <w:rPr>
                <w:rFonts w:eastAsia="Times New Roman"/>
                <w:szCs w:val="24"/>
              </w:rPr>
              <w:t>occurring in &gt;90% in neonates less than 28 weeks</w:t>
            </w:r>
            <w:r>
              <w:rPr>
                <w:rFonts w:eastAsia="Times New Roman"/>
                <w:szCs w:val="24"/>
              </w:rPr>
              <w:t>. [p. 2]</w:t>
            </w:r>
          </w:p>
          <w:p w:rsidR="00D95CD7" w:rsidRDefault="00D95CD7" w:rsidP="00D95CD7">
            <w:pPr>
              <w:pStyle w:val="NoSpacing"/>
              <w:numPr>
                <w:ilvl w:val="0"/>
                <w:numId w:val="37"/>
              </w:numPr>
              <w:rPr>
                <w:rFonts w:eastAsia="Times New Roman"/>
                <w:szCs w:val="24"/>
              </w:rPr>
            </w:pPr>
            <w:r w:rsidRPr="001A658B">
              <w:rPr>
                <w:rFonts w:eastAsia="Times New Roman"/>
                <w:szCs w:val="24"/>
              </w:rPr>
              <w:t>A recent study has d</w:t>
            </w:r>
            <w:r>
              <w:rPr>
                <w:rFonts w:eastAsia="Times New Roman"/>
                <w:szCs w:val="24"/>
              </w:rPr>
              <w:t xml:space="preserve">emonstrated the benefit of </w:t>
            </w:r>
            <w:r w:rsidRPr="001A658B">
              <w:rPr>
                <w:rFonts w:eastAsia="Times New Roman"/>
                <w:szCs w:val="24"/>
              </w:rPr>
              <w:t>antenatal corticosteroid</w:t>
            </w:r>
            <w:r>
              <w:rPr>
                <w:rFonts w:eastAsia="Times New Roman"/>
                <w:szCs w:val="24"/>
              </w:rPr>
              <w:t xml:space="preserve"> </w:t>
            </w:r>
            <w:r w:rsidRPr="001A658B">
              <w:rPr>
                <w:rFonts w:eastAsia="Times New Roman"/>
                <w:szCs w:val="24"/>
              </w:rPr>
              <w:t>(ANC) administration in late preterm infants to prevent respiratory complications</w:t>
            </w:r>
            <w:r>
              <w:rPr>
                <w:rFonts w:eastAsia="Times New Roman"/>
                <w:szCs w:val="24"/>
              </w:rPr>
              <w:t>. [p. 2]</w:t>
            </w:r>
          </w:p>
          <w:p w:rsidR="00D95CD7" w:rsidRDefault="00D95CD7" w:rsidP="00D95CD7">
            <w:pPr>
              <w:pStyle w:val="NoSpacing"/>
              <w:numPr>
                <w:ilvl w:val="0"/>
                <w:numId w:val="37"/>
              </w:numPr>
              <w:rPr>
                <w:rFonts w:eastAsia="Times New Roman"/>
                <w:szCs w:val="24"/>
              </w:rPr>
            </w:pPr>
            <w:r w:rsidRPr="001A658B">
              <w:rPr>
                <w:rFonts w:eastAsia="Times New Roman"/>
                <w:szCs w:val="24"/>
              </w:rPr>
              <w:t>Several underappreciated ri</w:t>
            </w:r>
            <w:r>
              <w:rPr>
                <w:rFonts w:eastAsia="Times New Roman"/>
                <w:szCs w:val="24"/>
              </w:rPr>
              <w:t xml:space="preserve">sk factors for RDS are placenta </w:t>
            </w:r>
            <w:r w:rsidRPr="001A658B">
              <w:rPr>
                <w:rFonts w:eastAsia="Times New Roman"/>
                <w:szCs w:val="24"/>
              </w:rPr>
              <w:t>previa [PP), a common cause of late preterm birth, and intrapartum bleeding</w:t>
            </w:r>
            <w:r>
              <w:rPr>
                <w:rFonts w:eastAsia="Times New Roman"/>
                <w:szCs w:val="24"/>
              </w:rPr>
              <w:t>. [p. 2]</w:t>
            </w:r>
          </w:p>
          <w:p w:rsidR="00D95CD7" w:rsidRPr="00264A95" w:rsidRDefault="00D95CD7" w:rsidP="00D95CD7">
            <w:pPr>
              <w:pStyle w:val="NoSpacing"/>
              <w:numPr>
                <w:ilvl w:val="0"/>
                <w:numId w:val="37"/>
              </w:numPr>
              <w:rPr>
                <w:rFonts w:eastAsia="Times New Roman"/>
                <w:szCs w:val="24"/>
              </w:rPr>
            </w:pPr>
            <w:r w:rsidRPr="00264A95">
              <w:rPr>
                <w:rFonts w:eastAsia="Times New Roman"/>
                <w:szCs w:val="24"/>
              </w:rPr>
              <w:t>The increased incidence of RDS has not been reported in t</w:t>
            </w:r>
            <w:r>
              <w:rPr>
                <w:rFonts w:eastAsia="Times New Roman"/>
                <w:szCs w:val="24"/>
              </w:rPr>
              <w:t xml:space="preserve">he neonates of </w:t>
            </w:r>
            <w:r w:rsidRPr="00264A95">
              <w:rPr>
                <w:rFonts w:eastAsia="Times New Roman"/>
                <w:szCs w:val="24"/>
              </w:rPr>
              <w:t>abnormally invasive placentation</w:t>
            </w:r>
            <w:r>
              <w:rPr>
                <w:rFonts w:eastAsia="Times New Roman"/>
                <w:szCs w:val="24"/>
              </w:rPr>
              <w:t xml:space="preserve"> pregnancies, </w:t>
            </w:r>
            <w:r w:rsidRPr="00264A95">
              <w:rPr>
                <w:rFonts w:eastAsia="Times New Roman"/>
                <w:szCs w:val="24"/>
              </w:rPr>
              <w:t xml:space="preserve">but it has been described in the infants of mothers with PP </w:t>
            </w:r>
            <w:r>
              <w:rPr>
                <w:rFonts w:eastAsia="Times New Roman"/>
                <w:szCs w:val="24"/>
              </w:rPr>
              <w:t xml:space="preserve">and vaginal bleeding due </w:t>
            </w:r>
            <w:r w:rsidRPr="00264A95">
              <w:rPr>
                <w:rFonts w:eastAsia="Times New Roman"/>
                <w:szCs w:val="24"/>
              </w:rPr>
              <w:t>to other causes</w:t>
            </w:r>
            <w:r>
              <w:rPr>
                <w:rFonts w:eastAsia="Times New Roman"/>
                <w:szCs w:val="24"/>
              </w:rPr>
              <w:t>. [p. 13]</w:t>
            </w:r>
          </w:p>
        </w:tc>
      </w:tr>
      <w:tr w:rsidR="00D95CD7" w:rsidRPr="002873AD" w:rsidTr="00A21C26">
        <w:trPr>
          <w:trHeight w:val="144"/>
        </w:trPr>
        <w:tc>
          <w:tcPr>
            <w:tcW w:w="2162" w:type="dxa"/>
            <w:shd w:val="clear" w:color="auto" w:fill="D9D9D9"/>
          </w:tcPr>
          <w:p w:rsidR="00D95CD7" w:rsidRPr="002873AD" w:rsidRDefault="00D95CD7" w:rsidP="00F40F2B">
            <w:pPr>
              <w:pStyle w:val="NoSpacing"/>
              <w:rPr>
                <w:b/>
                <w:sz w:val="12"/>
                <w:szCs w:val="12"/>
              </w:rPr>
            </w:pPr>
          </w:p>
        </w:tc>
        <w:tc>
          <w:tcPr>
            <w:tcW w:w="7376" w:type="dxa"/>
            <w:shd w:val="clear" w:color="auto" w:fill="D9D9D9"/>
          </w:tcPr>
          <w:p w:rsidR="00D95CD7" w:rsidRPr="002873AD" w:rsidRDefault="00D95CD7" w:rsidP="00F40F2B">
            <w:pPr>
              <w:pStyle w:val="NoSpacing"/>
              <w:rPr>
                <w:sz w:val="12"/>
                <w:szCs w:val="12"/>
              </w:rPr>
            </w:pPr>
          </w:p>
        </w:tc>
      </w:tr>
      <w:tr w:rsidR="00D95CD7" w:rsidRPr="00F802DB" w:rsidTr="00A21C26">
        <w:trPr>
          <w:trHeight w:val="288"/>
        </w:trPr>
        <w:tc>
          <w:tcPr>
            <w:tcW w:w="2162" w:type="dxa"/>
            <w:tcBorders>
              <w:top w:val="single" w:sz="4" w:space="0" w:color="auto"/>
              <w:left w:val="single" w:sz="4" w:space="0" w:color="auto"/>
              <w:bottom w:val="single" w:sz="4" w:space="0" w:color="auto"/>
              <w:right w:val="single" w:sz="4" w:space="0" w:color="auto"/>
            </w:tcBorders>
          </w:tcPr>
          <w:p w:rsidR="00D95CD7" w:rsidRPr="009E4E24" w:rsidRDefault="00D95CD7" w:rsidP="00F40F2B">
            <w:pPr>
              <w:pStyle w:val="NoSpacing"/>
              <w:rPr>
                <w:b/>
                <w:szCs w:val="24"/>
              </w:rPr>
            </w:pPr>
            <w:r w:rsidRPr="002873AD">
              <w:rPr>
                <w:b/>
                <w:szCs w:val="24"/>
              </w:rPr>
              <w:t xml:space="preserve">Source/Reference </w:t>
            </w:r>
          </w:p>
        </w:tc>
        <w:tc>
          <w:tcPr>
            <w:tcW w:w="7376" w:type="dxa"/>
            <w:tcBorders>
              <w:top w:val="single" w:sz="4" w:space="0" w:color="auto"/>
              <w:left w:val="single" w:sz="4" w:space="0" w:color="auto"/>
              <w:bottom w:val="single" w:sz="4" w:space="0" w:color="auto"/>
              <w:right w:val="single" w:sz="4" w:space="0" w:color="auto"/>
            </w:tcBorders>
          </w:tcPr>
          <w:p w:rsidR="00D95CD7" w:rsidRPr="00F802DB" w:rsidRDefault="00D95CD7" w:rsidP="00F40F2B">
            <w:pPr>
              <w:pStyle w:val="NoSpacing"/>
              <w:rPr>
                <w:b/>
                <w:szCs w:val="24"/>
                <w:lang w:val="en"/>
              </w:rPr>
            </w:pPr>
            <w:r w:rsidRPr="00565A0F">
              <w:rPr>
                <w:b/>
                <w:szCs w:val="24"/>
              </w:rPr>
              <w:t xml:space="preserve">The Pediatric Acute Lung Injury Consensus Conference Group </w:t>
            </w:r>
            <w:r>
              <w:rPr>
                <w:b/>
                <w:szCs w:val="24"/>
              </w:rPr>
              <w:t xml:space="preserve">(2015). </w:t>
            </w:r>
            <w:r w:rsidRPr="00565A0F">
              <w:rPr>
                <w:b/>
                <w:szCs w:val="24"/>
                <w:lang w:val="en"/>
              </w:rPr>
              <w:t>Pediatric Acute Respiratory Distress Syndrome: Consensus Recommendations From the Pediatric Acute Lung Injury Consensus Conference</w:t>
            </w:r>
            <w:r>
              <w:rPr>
                <w:b/>
                <w:szCs w:val="24"/>
                <w:lang w:val="en"/>
              </w:rPr>
              <w:t xml:space="preserve">. </w:t>
            </w:r>
            <w:r>
              <w:rPr>
                <w:b/>
                <w:i/>
                <w:szCs w:val="24"/>
              </w:rPr>
              <w:t>Pediatr Crit Care Med</w:t>
            </w:r>
            <w:r w:rsidRPr="00CB1778">
              <w:rPr>
                <w:b/>
                <w:i/>
                <w:szCs w:val="24"/>
              </w:rPr>
              <w:t>., 16</w:t>
            </w:r>
            <w:r>
              <w:rPr>
                <w:b/>
                <w:szCs w:val="24"/>
              </w:rPr>
              <w:t>(5),</w:t>
            </w:r>
            <w:r w:rsidRPr="00565A0F">
              <w:rPr>
                <w:b/>
                <w:szCs w:val="24"/>
              </w:rPr>
              <w:t xml:space="preserve"> 428–439</w:t>
            </w:r>
            <w:r>
              <w:rPr>
                <w:b/>
                <w:szCs w:val="24"/>
              </w:rPr>
              <w:t xml:space="preserve">. Retrieved from: </w:t>
            </w:r>
            <w:r w:rsidRPr="00565A0F">
              <w:rPr>
                <w:i/>
                <w:color w:val="000000"/>
                <w:szCs w:val="24"/>
              </w:rPr>
              <w:t>https://www.ncbi.nlm.nih.gov/pmc/articles/PMC5253180/pdf/nihms840146.pdf</w:t>
            </w:r>
          </w:p>
        </w:tc>
      </w:tr>
      <w:tr w:rsidR="00D95CD7" w:rsidRPr="00C50E16" w:rsidTr="00A21C26">
        <w:tc>
          <w:tcPr>
            <w:tcW w:w="2162" w:type="dxa"/>
            <w:tcBorders>
              <w:top w:val="single" w:sz="4" w:space="0" w:color="auto"/>
              <w:left w:val="single" w:sz="4" w:space="0" w:color="auto"/>
              <w:bottom w:val="single" w:sz="4" w:space="0" w:color="auto"/>
              <w:right w:val="single" w:sz="4" w:space="0" w:color="auto"/>
            </w:tcBorders>
          </w:tcPr>
          <w:p w:rsidR="00D95CD7" w:rsidRPr="002873AD" w:rsidRDefault="00D95CD7" w:rsidP="00F40F2B">
            <w:pPr>
              <w:pStyle w:val="NoSpacing"/>
              <w:rPr>
                <w:b/>
                <w:szCs w:val="24"/>
              </w:rPr>
            </w:pPr>
            <w:r w:rsidRPr="002873AD">
              <w:rPr>
                <w:b/>
                <w:szCs w:val="24"/>
              </w:rPr>
              <w:t xml:space="preserve">Evidence Based Guideline/Practice </w:t>
            </w:r>
            <w:r w:rsidRPr="002873AD">
              <w:rPr>
                <w:b/>
                <w:szCs w:val="24"/>
              </w:rPr>
              <w:lastRenderedPageBreak/>
              <w:t>Guideline Recommendation</w:t>
            </w:r>
          </w:p>
        </w:tc>
        <w:tc>
          <w:tcPr>
            <w:tcW w:w="7376" w:type="dxa"/>
            <w:tcBorders>
              <w:top w:val="single" w:sz="4" w:space="0" w:color="auto"/>
              <w:left w:val="single" w:sz="4" w:space="0" w:color="auto"/>
              <w:bottom w:val="single" w:sz="4" w:space="0" w:color="auto"/>
              <w:right w:val="single" w:sz="4" w:space="0" w:color="auto"/>
            </w:tcBorders>
          </w:tcPr>
          <w:p w:rsidR="00D95CD7" w:rsidRDefault="00D95CD7" w:rsidP="00D95CD7">
            <w:pPr>
              <w:pStyle w:val="NoSpacing"/>
              <w:numPr>
                <w:ilvl w:val="0"/>
                <w:numId w:val="38"/>
              </w:numPr>
              <w:rPr>
                <w:szCs w:val="24"/>
              </w:rPr>
            </w:pPr>
            <w:r w:rsidRPr="00915D8D">
              <w:rPr>
                <w:szCs w:val="24"/>
              </w:rPr>
              <w:lastRenderedPageBreak/>
              <w:t xml:space="preserve">The new Berlin definitions (3) included several significant changes: 1) the ALI category was eliminated and replaced with a gradation of ARDS severity (mild, moderate, and severe) based on </w:t>
            </w:r>
            <w:r w:rsidRPr="00915D8D">
              <w:rPr>
                <w:szCs w:val="24"/>
              </w:rPr>
              <w:lastRenderedPageBreak/>
              <w:t>the degree of oxygenation disturbance; 2) a minimum of 5 cm H2O of positive end-expiratory pressure (PEEP) was required; and 3) the determination of cardiac failure was rendered more subjective in view of the decreased utilization of pulmonary artery catheters.</w:t>
            </w:r>
            <w:r>
              <w:rPr>
                <w:szCs w:val="24"/>
              </w:rPr>
              <w:t xml:space="preserve"> [p. 429]</w:t>
            </w:r>
          </w:p>
          <w:p w:rsidR="00D95CD7" w:rsidRDefault="00D95CD7" w:rsidP="00D95CD7">
            <w:pPr>
              <w:pStyle w:val="NoSpacing"/>
              <w:numPr>
                <w:ilvl w:val="0"/>
                <w:numId w:val="38"/>
              </w:numPr>
              <w:rPr>
                <w:szCs w:val="24"/>
              </w:rPr>
            </w:pPr>
            <w:r w:rsidRPr="00915D8D">
              <w:rPr>
                <w:szCs w:val="24"/>
              </w:rPr>
              <w:t>Pulse oximetry is increasingly obviating the use of arterial blood gas measurement in pediatrics, and consequently, definitions requiring direct measurement of Pao2 may underestimate ARDS prevalence in children.</w:t>
            </w:r>
            <w:r>
              <w:rPr>
                <w:szCs w:val="24"/>
              </w:rPr>
              <w:t xml:space="preserve"> [p. 429]</w:t>
            </w:r>
          </w:p>
          <w:p w:rsidR="00D95CD7" w:rsidRDefault="00D95CD7" w:rsidP="00D95CD7">
            <w:pPr>
              <w:pStyle w:val="NoSpacing"/>
              <w:numPr>
                <w:ilvl w:val="0"/>
                <w:numId w:val="38"/>
              </w:numPr>
              <w:rPr>
                <w:szCs w:val="24"/>
              </w:rPr>
            </w:pPr>
            <w:r w:rsidRPr="0084411D">
              <w:rPr>
                <w:szCs w:val="24"/>
              </w:rPr>
              <w:t>Pediatric Acute Lung Injury Consensus Conference</w:t>
            </w:r>
            <w:r>
              <w:rPr>
                <w:szCs w:val="24"/>
              </w:rPr>
              <w:t xml:space="preserve"> recommends:</w:t>
            </w:r>
          </w:p>
          <w:p w:rsidR="00D95CD7" w:rsidRDefault="00D95CD7" w:rsidP="00D95CD7">
            <w:pPr>
              <w:pStyle w:val="NoSpacing"/>
              <w:numPr>
                <w:ilvl w:val="0"/>
                <w:numId w:val="39"/>
              </w:numPr>
              <w:rPr>
                <w:szCs w:val="24"/>
              </w:rPr>
            </w:pPr>
            <w:r>
              <w:rPr>
                <w:szCs w:val="24"/>
              </w:rPr>
              <w:t>S</w:t>
            </w:r>
            <w:r w:rsidRPr="0084411D">
              <w:rPr>
                <w:szCs w:val="24"/>
              </w:rPr>
              <w:t>ymptoms of hypoxemia and radiographic changes must occur within 7 days of a known clinical insult to qualify for PARDS</w:t>
            </w:r>
            <w:r>
              <w:rPr>
                <w:szCs w:val="24"/>
              </w:rPr>
              <w:t>. [p. 432]</w:t>
            </w:r>
          </w:p>
          <w:p w:rsidR="00D95CD7" w:rsidRDefault="00D95CD7" w:rsidP="00D95CD7">
            <w:pPr>
              <w:pStyle w:val="NoSpacing"/>
              <w:numPr>
                <w:ilvl w:val="0"/>
                <w:numId w:val="39"/>
              </w:numPr>
              <w:rPr>
                <w:szCs w:val="24"/>
              </w:rPr>
            </w:pPr>
            <w:r>
              <w:rPr>
                <w:szCs w:val="24"/>
              </w:rPr>
              <w:t>C</w:t>
            </w:r>
            <w:r w:rsidRPr="0084411D">
              <w:rPr>
                <w:szCs w:val="24"/>
              </w:rPr>
              <w:t>hest imaging findings of new infiltrate(s) consistent with acute pulmonary parenchymal disease are necessary to diagnose PARDS.</w:t>
            </w:r>
            <w:r>
              <w:rPr>
                <w:szCs w:val="24"/>
              </w:rPr>
              <w:t xml:space="preserve"> [p. 432]</w:t>
            </w:r>
          </w:p>
          <w:p w:rsidR="00D95CD7" w:rsidRDefault="00D95CD7" w:rsidP="00D95CD7">
            <w:pPr>
              <w:pStyle w:val="NoSpacing"/>
              <w:numPr>
                <w:ilvl w:val="0"/>
                <w:numId w:val="39"/>
              </w:numPr>
              <w:rPr>
                <w:szCs w:val="24"/>
              </w:rPr>
            </w:pPr>
            <w:r>
              <w:rPr>
                <w:szCs w:val="24"/>
              </w:rPr>
              <w:t>T</w:t>
            </w:r>
            <w:r w:rsidRPr="0084411D">
              <w:rPr>
                <w:szCs w:val="24"/>
              </w:rPr>
              <w:t>hat OI, in preference to P/F ratio, should be the primary metric of lung disease severity to define PARDS for all patients treated with invasive mechanical ventilation.</w:t>
            </w:r>
            <w:r>
              <w:rPr>
                <w:szCs w:val="24"/>
              </w:rPr>
              <w:t xml:space="preserve"> [p. 432]</w:t>
            </w:r>
          </w:p>
          <w:p w:rsidR="00D95CD7" w:rsidRDefault="00D95CD7" w:rsidP="00D95CD7">
            <w:pPr>
              <w:pStyle w:val="NoSpacing"/>
              <w:numPr>
                <w:ilvl w:val="0"/>
                <w:numId w:val="39"/>
              </w:numPr>
              <w:rPr>
                <w:szCs w:val="24"/>
              </w:rPr>
            </w:pPr>
            <w:r w:rsidRPr="0084411D">
              <w:rPr>
                <w:szCs w:val="24"/>
              </w:rPr>
              <w:t>OSI should be used when an OI is not available for stratification of risk for patients receiving invasive mechanical ventilation</w:t>
            </w:r>
            <w:r>
              <w:rPr>
                <w:szCs w:val="24"/>
              </w:rPr>
              <w:t>. [p. 432]</w:t>
            </w:r>
          </w:p>
          <w:p w:rsidR="00D95CD7" w:rsidRDefault="00D95CD7" w:rsidP="00D95CD7">
            <w:pPr>
              <w:pStyle w:val="NoSpacing"/>
              <w:numPr>
                <w:ilvl w:val="0"/>
                <w:numId w:val="39"/>
              </w:numPr>
              <w:rPr>
                <w:szCs w:val="24"/>
              </w:rPr>
            </w:pPr>
            <w:r>
              <w:rPr>
                <w:szCs w:val="24"/>
              </w:rPr>
              <w:t>T</w:t>
            </w:r>
            <w:r w:rsidRPr="0084411D">
              <w:rPr>
                <w:szCs w:val="24"/>
              </w:rPr>
              <w:t>hat to apply Spo2 criteria to diagnose PARDS, oxygen therapy should be titrated to achieve the Spo2 between 88% and 97%.</w:t>
            </w:r>
            <w:r>
              <w:rPr>
                <w:szCs w:val="24"/>
              </w:rPr>
              <w:t xml:space="preserve"> [p. 433]</w:t>
            </w:r>
          </w:p>
          <w:p w:rsidR="00D95CD7" w:rsidRDefault="00D95CD7" w:rsidP="00D95CD7">
            <w:pPr>
              <w:pStyle w:val="NoSpacing"/>
              <w:numPr>
                <w:ilvl w:val="0"/>
                <w:numId w:val="39"/>
              </w:numPr>
              <w:rPr>
                <w:szCs w:val="24"/>
              </w:rPr>
            </w:pPr>
            <w:r>
              <w:rPr>
                <w:szCs w:val="24"/>
              </w:rPr>
              <w:t>P</w:t>
            </w:r>
            <w:r w:rsidRPr="0084411D">
              <w:rPr>
                <w:szCs w:val="24"/>
              </w:rPr>
              <w:t>atients with cyanotic congenital heart disease are considered to have PARDS if they fulfill standard criteria (acute onset, a known clinical insult, and chest imaging supporting new onset pulmonary parenchymal disease) and have an acute deterioration in oxygenation not explained by the underlying cardiac disease.</w:t>
            </w:r>
            <w:r>
              <w:rPr>
                <w:szCs w:val="24"/>
              </w:rPr>
              <w:t xml:space="preserve"> [p. 433]</w:t>
            </w:r>
          </w:p>
          <w:p w:rsidR="00D95CD7" w:rsidRDefault="00D95CD7" w:rsidP="00D95CD7">
            <w:pPr>
              <w:pStyle w:val="NoSpacing"/>
              <w:numPr>
                <w:ilvl w:val="0"/>
                <w:numId w:val="39"/>
              </w:numPr>
              <w:rPr>
                <w:szCs w:val="24"/>
              </w:rPr>
            </w:pPr>
            <w:r>
              <w:rPr>
                <w:szCs w:val="24"/>
              </w:rPr>
              <w:t>P</w:t>
            </w:r>
            <w:r w:rsidRPr="0084411D">
              <w:rPr>
                <w:szCs w:val="24"/>
              </w:rPr>
              <w:t>redicted body weight for patients with poor respiratory system compliance and closer to the physiologic range (5–8 mL/kg ideal body weight) for patients with better preserved respiratory system compliance.</w:t>
            </w:r>
            <w:r>
              <w:rPr>
                <w:szCs w:val="24"/>
              </w:rPr>
              <w:t xml:space="preserve"> [p. 435]</w:t>
            </w:r>
          </w:p>
          <w:p w:rsidR="00D95CD7" w:rsidRDefault="00D95CD7" w:rsidP="00D95CD7">
            <w:pPr>
              <w:pStyle w:val="NoSpacing"/>
              <w:numPr>
                <w:ilvl w:val="0"/>
                <w:numId w:val="39"/>
              </w:numPr>
              <w:rPr>
                <w:szCs w:val="24"/>
              </w:rPr>
            </w:pPr>
            <w:r>
              <w:rPr>
                <w:szCs w:val="24"/>
              </w:rPr>
              <w:t>H</w:t>
            </w:r>
            <w:r w:rsidRPr="0084411D">
              <w:rPr>
                <w:szCs w:val="24"/>
              </w:rPr>
              <w:t>igh-frequency oscillatory ventilation (HFOV) should be considered as an alternative ventilatory mode in hypoxic respiratory failure in patients in whom plateau airway pressures exceed 28 cm H2O in the absence of clinical evidence of reduced chest wall compliance.</w:t>
            </w:r>
            <w:r>
              <w:rPr>
                <w:szCs w:val="24"/>
              </w:rPr>
              <w:t xml:space="preserve"> [p. 436]</w:t>
            </w:r>
          </w:p>
          <w:p w:rsidR="00D95CD7" w:rsidRDefault="00D95CD7" w:rsidP="00D95CD7">
            <w:pPr>
              <w:pStyle w:val="NoSpacing"/>
              <w:numPr>
                <w:ilvl w:val="0"/>
                <w:numId w:val="39"/>
              </w:numPr>
              <w:rPr>
                <w:szCs w:val="24"/>
              </w:rPr>
            </w:pPr>
            <w:r w:rsidRPr="00565A0F">
              <w:rPr>
                <w:szCs w:val="24"/>
              </w:rPr>
              <w:lastRenderedPageBreak/>
              <w:t>Cuffed endotracheal tubes (ETTs) are recommended when conventionally ventilating a patient with PARDS.</w:t>
            </w:r>
            <w:r>
              <w:rPr>
                <w:szCs w:val="24"/>
              </w:rPr>
              <w:t xml:space="preserve"> [p. 437]</w:t>
            </w:r>
          </w:p>
          <w:p w:rsidR="00D95CD7" w:rsidRDefault="00D95CD7" w:rsidP="00D95CD7">
            <w:pPr>
              <w:pStyle w:val="NoSpacing"/>
              <w:numPr>
                <w:ilvl w:val="0"/>
                <w:numId w:val="39"/>
              </w:numPr>
              <w:rPr>
                <w:szCs w:val="24"/>
              </w:rPr>
            </w:pPr>
            <w:r>
              <w:rPr>
                <w:szCs w:val="24"/>
              </w:rPr>
              <w:t>P</w:t>
            </w:r>
            <w:r w:rsidRPr="00565A0F">
              <w:rPr>
                <w:szCs w:val="24"/>
              </w:rPr>
              <w:t>ermissive hypercapnia should be considered for moderate-to-severe PARDS to minimize ventilator-induced lung injury</w:t>
            </w:r>
            <w:r>
              <w:rPr>
                <w:szCs w:val="24"/>
              </w:rPr>
              <w:t>. [p. 437]</w:t>
            </w:r>
          </w:p>
          <w:p w:rsidR="00D95CD7" w:rsidRDefault="00D95CD7" w:rsidP="00D95CD7">
            <w:pPr>
              <w:pStyle w:val="NoSpacing"/>
              <w:numPr>
                <w:ilvl w:val="0"/>
                <w:numId w:val="39"/>
              </w:numPr>
              <w:rPr>
                <w:szCs w:val="24"/>
              </w:rPr>
            </w:pPr>
            <w:r>
              <w:rPr>
                <w:szCs w:val="24"/>
              </w:rPr>
              <w:t>I</w:t>
            </w:r>
            <w:r w:rsidRPr="00565A0F">
              <w:rPr>
                <w:szCs w:val="24"/>
              </w:rPr>
              <w:t>ntubation should be considered in patients receiving NPPV who do not show clinical improvement or have signs and symptoms of worsening disease, including increased respiratory rate, increased work of breathing, worsening gas exchange, or an altered level of consciousness.</w:t>
            </w:r>
            <w:r>
              <w:rPr>
                <w:szCs w:val="24"/>
              </w:rPr>
              <w:t xml:space="preserve"> [p. 444]</w:t>
            </w:r>
          </w:p>
          <w:p w:rsidR="00D95CD7" w:rsidRDefault="00D95CD7" w:rsidP="00D95CD7">
            <w:pPr>
              <w:pStyle w:val="NoSpacing"/>
              <w:numPr>
                <w:ilvl w:val="0"/>
                <w:numId w:val="39"/>
              </w:numPr>
              <w:rPr>
                <w:szCs w:val="24"/>
              </w:rPr>
            </w:pPr>
            <w:r>
              <w:rPr>
                <w:szCs w:val="24"/>
              </w:rPr>
              <w:t>E</w:t>
            </w:r>
            <w:r w:rsidRPr="00565A0F">
              <w:rPr>
                <w:szCs w:val="24"/>
              </w:rPr>
              <w:t>xtracorporeal membrane oxygenation (ECMO) should be considered to support children with severe PARDS where the cause of the respiratory failure is believed to be reversible or the child is likely to be suitable for consideration for lung transplantation.</w:t>
            </w:r>
            <w:r>
              <w:rPr>
                <w:szCs w:val="24"/>
              </w:rPr>
              <w:t xml:space="preserve"> [p. 445]</w:t>
            </w:r>
          </w:p>
          <w:p w:rsidR="00D95CD7" w:rsidRPr="00C50E16" w:rsidRDefault="00D95CD7" w:rsidP="00D95CD7">
            <w:pPr>
              <w:pStyle w:val="NoSpacing"/>
              <w:numPr>
                <w:ilvl w:val="0"/>
                <w:numId w:val="39"/>
              </w:numPr>
              <w:rPr>
                <w:szCs w:val="24"/>
              </w:rPr>
            </w:pPr>
            <w:r w:rsidRPr="00C50E16">
              <w:rPr>
                <w:szCs w:val="24"/>
              </w:rPr>
              <w:t>Non-intubated children within the definition of PARDS (or at risk) acknowledges the increasing use of noninvasive positive pressure support and focuses appropriate attention on possible early intervention in PARDS. [p. 447]</w:t>
            </w:r>
          </w:p>
        </w:tc>
      </w:tr>
      <w:tr w:rsidR="00D95CD7" w:rsidRPr="002873AD" w:rsidTr="00A21C26">
        <w:trPr>
          <w:trHeight w:val="144"/>
        </w:trPr>
        <w:tc>
          <w:tcPr>
            <w:tcW w:w="2162" w:type="dxa"/>
            <w:shd w:val="clear" w:color="auto" w:fill="D9D9D9"/>
          </w:tcPr>
          <w:p w:rsidR="00D95CD7" w:rsidRPr="002873AD" w:rsidRDefault="00D95CD7" w:rsidP="00F40F2B">
            <w:pPr>
              <w:pStyle w:val="NoSpacing"/>
              <w:rPr>
                <w:b/>
                <w:sz w:val="12"/>
                <w:szCs w:val="12"/>
              </w:rPr>
            </w:pPr>
          </w:p>
        </w:tc>
        <w:tc>
          <w:tcPr>
            <w:tcW w:w="7376" w:type="dxa"/>
            <w:shd w:val="clear" w:color="auto" w:fill="D9D9D9"/>
          </w:tcPr>
          <w:p w:rsidR="00D95CD7" w:rsidRPr="002873AD" w:rsidRDefault="00D95CD7" w:rsidP="00F40F2B">
            <w:pPr>
              <w:pStyle w:val="NoSpacing"/>
              <w:rPr>
                <w:sz w:val="12"/>
                <w:szCs w:val="12"/>
              </w:rPr>
            </w:pPr>
          </w:p>
        </w:tc>
      </w:tr>
      <w:tr w:rsidR="00D95CD7" w:rsidRPr="00441674" w:rsidTr="00A21C26">
        <w:tc>
          <w:tcPr>
            <w:tcW w:w="2162" w:type="dxa"/>
            <w:tcBorders>
              <w:top w:val="single" w:sz="4" w:space="0" w:color="auto"/>
              <w:left w:val="single" w:sz="4" w:space="0" w:color="auto"/>
              <w:bottom w:val="single" w:sz="4" w:space="0" w:color="auto"/>
              <w:right w:val="single" w:sz="4" w:space="0" w:color="auto"/>
            </w:tcBorders>
          </w:tcPr>
          <w:p w:rsidR="00D95CD7" w:rsidRPr="002873AD" w:rsidRDefault="00D95CD7" w:rsidP="00F40F2B">
            <w:pPr>
              <w:pStyle w:val="NoSpacing"/>
              <w:rPr>
                <w:b/>
                <w:szCs w:val="24"/>
              </w:rPr>
            </w:pPr>
            <w:r w:rsidRPr="002873AD">
              <w:rPr>
                <w:b/>
                <w:szCs w:val="24"/>
              </w:rPr>
              <w:t>Source/Reference</w:t>
            </w:r>
          </w:p>
        </w:tc>
        <w:tc>
          <w:tcPr>
            <w:tcW w:w="7376" w:type="dxa"/>
            <w:tcBorders>
              <w:top w:val="single" w:sz="4" w:space="0" w:color="auto"/>
              <w:left w:val="single" w:sz="4" w:space="0" w:color="auto"/>
              <w:bottom w:val="single" w:sz="4" w:space="0" w:color="auto"/>
              <w:right w:val="single" w:sz="4" w:space="0" w:color="auto"/>
            </w:tcBorders>
          </w:tcPr>
          <w:p w:rsidR="00D95CD7" w:rsidRPr="00441674" w:rsidRDefault="00D95CD7" w:rsidP="00F40F2B">
            <w:pPr>
              <w:autoSpaceDE w:val="0"/>
              <w:autoSpaceDN w:val="0"/>
              <w:adjustRightInd w:val="0"/>
              <w:spacing w:after="0"/>
              <w:rPr>
                <w:b/>
                <w:szCs w:val="24"/>
                <w:lang w:val="en"/>
              </w:rPr>
            </w:pPr>
            <w:r w:rsidRPr="00C71059">
              <w:rPr>
                <w:b/>
                <w:szCs w:val="24"/>
                <w:lang w:val="en"/>
              </w:rPr>
              <w:t>Lee</w:t>
            </w:r>
            <w:r>
              <w:rPr>
                <w:b/>
                <w:szCs w:val="24"/>
                <w:lang w:val="en"/>
              </w:rPr>
              <w:t>, K.Y.</w:t>
            </w:r>
            <w:r w:rsidRPr="001413E6">
              <w:rPr>
                <w:b/>
                <w:szCs w:val="24"/>
                <w:lang w:val="en"/>
              </w:rPr>
              <w:t xml:space="preserve"> </w:t>
            </w:r>
            <w:r>
              <w:rPr>
                <w:b/>
                <w:szCs w:val="24"/>
                <w:lang w:val="en"/>
              </w:rPr>
              <w:t>(2017).</w:t>
            </w:r>
            <w:r>
              <w:t xml:space="preserve"> </w:t>
            </w:r>
            <w:r w:rsidRPr="00C71059">
              <w:rPr>
                <w:b/>
                <w:szCs w:val="24"/>
                <w:lang w:val="en"/>
              </w:rPr>
              <w:t>Pneumonia, Acute Respiratory Distress Syndrome,</w:t>
            </w:r>
            <w:r>
              <w:rPr>
                <w:b/>
                <w:szCs w:val="24"/>
                <w:lang w:val="en"/>
              </w:rPr>
              <w:t xml:space="preserve"> </w:t>
            </w:r>
            <w:r w:rsidRPr="00C71059">
              <w:rPr>
                <w:b/>
                <w:szCs w:val="24"/>
                <w:lang w:val="en"/>
              </w:rPr>
              <w:t>and Early Immune-Modulator Therapy</w:t>
            </w:r>
            <w:r>
              <w:rPr>
                <w:b/>
                <w:szCs w:val="24"/>
                <w:lang w:val="en"/>
              </w:rPr>
              <w:t xml:space="preserve">. </w:t>
            </w:r>
            <w:r w:rsidRPr="00C62D23">
              <w:rPr>
                <w:b/>
                <w:i/>
                <w:szCs w:val="24"/>
              </w:rPr>
              <w:t>Int. J. Mol. Sci.</w:t>
            </w:r>
            <w:r>
              <w:rPr>
                <w:b/>
                <w:i/>
                <w:szCs w:val="24"/>
              </w:rPr>
              <w:t>,</w:t>
            </w:r>
            <w:r w:rsidRPr="00C62D23">
              <w:rPr>
                <w:b/>
                <w:i/>
                <w:szCs w:val="24"/>
              </w:rPr>
              <w:t xml:space="preserve"> </w:t>
            </w:r>
            <w:r w:rsidRPr="00C62D23">
              <w:rPr>
                <w:b/>
                <w:szCs w:val="24"/>
              </w:rPr>
              <w:t>18(388)</w:t>
            </w:r>
            <w:r>
              <w:rPr>
                <w:b/>
                <w:szCs w:val="24"/>
              </w:rPr>
              <w:t>, 1-15</w:t>
            </w:r>
            <w:r w:rsidRPr="00C62D23">
              <w:rPr>
                <w:rStyle w:val="cit"/>
                <w:b/>
                <w:szCs w:val="24"/>
                <w:lang w:val="en"/>
              </w:rPr>
              <w:t>.</w:t>
            </w:r>
            <w:r>
              <w:rPr>
                <w:rStyle w:val="cit"/>
                <w:b/>
                <w:szCs w:val="24"/>
                <w:lang w:val="en"/>
              </w:rPr>
              <w:t xml:space="preserve"> Retrieved from: </w:t>
            </w:r>
            <w:r w:rsidRPr="00C62D23">
              <w:rPr>
                <w:i/>
                <w:color w:val="000000"/>
                <w:szCs w:val="24"/>
              </w:rPr>
              <w:t>https://www.ncbi.nlm.nih.gov/pmc/articles/PMC5343923/pdf/ijms-18-00388.pdf</w:t>
            </w:r>
          </w:p>
        </w:tc>
      </w:tr>
      <w:tr w:rsidR="00D95CD7" w:rsidRPr="00981A8C" w:rsidTr="00A21C26">
        <w:tc>
          <w:tcPr>
            <w:tcW w:w="2162" w:type="dxa"/>
            <w:tcBorders>
              <w:top w:val="single" w:sz="4" w:space="0" w:color="auto"/>
              <w:left w:val="single" w:sz="4" w:space="0" w:color="auto"/>
              <w:bottom w:val="single" w:sz="4" w:space="0" w:color="auto"/>
              <w:right w:val="single" w:sz="4" w:space="0" w:color="auto"/>
            </w:tcBorders>
          </w:tcPr>
          <w:p w:rsidR="00D95CD7" w:rsidRPr="002873AD" w:rsidRDefault="00D95CD7" w:rsidP="00F40F2B">
            <w:pPr>
              <w:pStyle w:val="NoSpacing"/>
              <w:rPr>
                <w:b/>
                <w:szCs w:val="24"/>
              </w:rPr>
            </w:pPr>
            <w:r w:rsidRPr="002873AD">
              <w:rPr>
                <w:b/>
                <w:szCs w:val="24"/>
              </w:rPr>
              <w:t>Evidence Based Guideline/Practice Guideline Recommendation</w:t>
            </w:r>
          </w:p>
        </w:tc>
        <w:tc>
          <w:tcPr>
            <w:tcW w:w="7376" w:type="dxa"/>
            <w:tcBorders>
              <w:top w:val="single" w:sz="4" w:space="0" w:color="auto"/>
              <w:left w:val="single" w:sz="4" w:space="0" w:color="auto"/>
              <w:bottom w:val="single" w:sz="4" w:space="0" w:color="auto"/>
              <w:right w:val="single" w:sz="4" w:space="0" w:color="auto"/>
            </w:tcBorders>
          </w:tcPr>
          <w:p w:rsidR="00D95CD7" w:rsidRDefault="00D95CD7" w:rsidP="00D95CD7">
            <w:pPr>
              <w:pStyle w:val="NoSpacing"/>
              <w:numPr>
                <w:ilvl w:val="0"/>
                <w:numId w:val="40"/>
              </w:numPr>
              <w:rPr>
                <w:szCs w:val="24"/>
              </w:rPr>
            </w:pPr>
            <w:r w:rsidRPr="00981A8C">
              <w:rPr>
                <w:szCs w:val="24"/>
              </w:rPr>
              <w:t>Acute respiratory distress syndrome (ARDS) is cau</w:t>
            </w:r>
            <w:r>
              <w:rPr>
                <w:szCs w:val="24"/>
              </w:rPr>
              <w:t xml:space="preserve">sed by infectious insults, such </w:t>
            </w:r>
            <w:r w:rsidRPr="00981A8C">
              <w:rPr>
                <w:szCs w:val="24"/>
              </w:rPr>
              <w:t>as pneumonia from various pathogens or related to other noninfectious events.</w:t>
            </w:r>
            <w:r>
              <w:rPr>
                <w:szCs w:val="24"/>
              </w:rPr>
              <w:t xml:space="preserve"> [p. 1]</w:t>
            </w:r>
          </w:p>
          <w:p w:rsidR="00D95CD7" w:rsidRPr="00981A8C" w:rsidRDefault="00D95CD7" w:rsidP="00D95CD7">
            <w:pPr>
              <w:pStyle w:val="NoSpacing"/>
              <w:numPr>
                <w:ilvl w:val="0"/>
                <w:numId w:val="40"/>
              </w:numPr>
              <w:rPr>
                <w:szCs w:val="24"/>
              </w:rPr>
            </w:pPr>
            <w:r>
              <w:rPr>
                <w:szCs w:val="24"/>
              </w:rPr>
              <w:t xml:space="preserve">Treatment with </w:t>
            </w:r>
            <w:r w:rsidRPr="00981A8C">
              <w:rPr>
                <w:szCs w:val="24"/>
              </w:rPr>
              <w:t>early systemic immune modulators (corticosteroids and/or intravenous immunoglobulin) as soon as</w:t>
            </w:r>
          </w:p>
          <w:p w:rsidR="00D95CD7" w:rsidRDefault="00D95CD7" w:rsidP="00F40F2B">
            <w:pPr>
              <w:pStyle w:val="NoSpacing"/>
              <w:ind w:left="720"/>
              <w:rPr>
                <w:szCs w:val="24"/>
              </w:rPr>
            </w:pPr>
            <w:r w:rsidRPr="00981A8C">
              <w:rPr>
                <w:szCs w:val="24"/>
              </w:rPr>
              <w:t>possible may reduce aberrant immune responses in the potential stage of ARDS.</w:t>
            </w:r>
            <w:r>
              <w:rPr>
                <w:szCs w:val="24"/>
              </w:rPr>
              <w:t xml:space="preserve"> [p. 1]</w:t>
            </w:r>
          </w:p>
          <w:p w:rsidR="00D95CD7" w:rsidRDefault="00D95CD7" w:rsidP="00D95CD7">
            <w:pPr>
              <w:pStyle w:val="NoSpacing"/>
              <w:numPr>
                <w:ilvl w:val="0"/>
                <w:numId w:val="40"/>
              </w:numPr>
              <w:rPr>
                <w:szCs w:val="24"/>
              </w:rPr>
            </w:pPr>
            <w:r>
              <w:rPr>
                <w:szCs w:val="24"/>
              </w:rPr>
              <w:t>B</w:t>
            </w:r>
            <w:r w:rsidRPr="00981A8C">
              <w:rPr>
                <w:szCs w:val="24"/>
              </w:rPr>
              <w:t>y th</w:t>
            </w:r>
            <w:r>
              <w:rPr>
                <w:szCs w:val="24"/>
              </w:rPr>
              <w:t xml:space="preserve">e Berlin definition, diagnostic </w:t>
            </w:r>
            <w:r w:rsidRPr="00981A8C">
              <w:rPr>
                <w:szCs w:val="24"/>
              </w:rPr>
              <w:t>hypoxemia is defined as decreased arterial PaO2/FiO2 ratio with</w:t>
            </w:r>
            <w:r>
              <w:rPr>
                <w:szCs w:val="24"/>
              </w:rPr>
              <w:t xml:space="preserve"> parameters of 201–300 mmHg for </w:t>
            </w:r>
            <w:r w:rsidRPr="00981A8C">
              <w:rPr>
                <w:szCs w:val="24"/>
              </w:rPr>
              <w:t xml:space="preserve">mild ARDS, 101–200 mmHg for moderate ARDS, and </w:t>
            </w:r>
            <w:r w:rsidRPr="00981A8C">
              <w:rPr>
                <w:szCs w:val="24"/>
                <w:u w:val="single"/>
              </w:rPr>
              <w:t>&lt;</w:t>
            </w:r>
            <w:r w:rsidRPr="00981A8C">
              <w:rPr>
                <w:szCs w:val="24"/>
              </w:rPr>
              <w:t>100 mmHg for severe ARDS</w:t>
            </w:r>
            <w:r>
              <w:rPr>
                <w:szCs w:val="24"/>
              </w:rPr>
              <w:t>. [p. 1]</w:t>
            </w:r>
          </w:p>
          <w:p w:rsidR="00D95CD7" w:rsidRDefault="00D95CD7" w:rsidP="00D95CD7">
            <w:pPr>
              <w:pStyle w:val="NoSpacing"/>
              <w:numPr>
                <w:ilvl w:val="0"/>
                <w:numId w:val="40"/>
              </w:numPr>
              <w:rPr>
                <w:szCs w:val="24"/>
              </w:rPr>
            </w:pPr>
            <w:r>
              <w:rPr>
                <w:szCs w:val="24"/>
              </w:rPr>
              <w:t xml:space="preserve">Infectious factors such as </w:t>
            </w:r>
            <w:r w:rsidRPr="00981A8C">
              <w:rPr>
                <w:szCs w:val="24"/>
              </w:rPr>
              <w:t>pneumonia with/without sepsis caused by a variety of pathogens, including pneumococci, influenza</w:t>
            </w:r>
            <w:r>
              <w:t xml:space="preserve"> </w:t>
            </w:r>
            <w:r w:rsidRPr="00981A8C">
              <w:rPr>
                <w:szCs w:val="24"/>
              </w:rPr>
              <w:t>viruses, coronaviruses, and malaria can be the cause of ARDS</w:t>
            </w:r>
            <w:r>
              <w:rPr>
                <w:szCs w:val="24"/>
              </w:rPr>
              <w:t>. [p. 1]</w:t>
            </w:r>
          </w:p>
          <w:p w:rsidR="00D95CD7" w:rsidRPr="00981A8C" w:rsidRDefault="00D95CD7" w:rsidP="00D95CD7">
            <w:pPr>
              <w:pStyle w:val="NoSpacing"/>
              <w:numPr>
                <w:ilvl w:val="0"/>
                <w:numId w:val="40"/>
              </w:numPr>
              <w:rPr>
                <w:szCs w:val="24"/>
              </w:rPr>
            </w:pPr>
            <w:r>
              <w:rPr>
                <w:szCs w:val="24"/>
              </w:rPr>
              <w:lastRenderedPageBreak/>
              <w:t xml:space="preserve">Various non-infectious </w:t>
            </w:r>
            <w:r w:rsidRPr="00981A8C">
              <w:rPr>
                <w:szCs w:val="24"/>
              </w:rPr>
              <w:t>factors, such as aspiration of gastric contents, near drowning, blunt chest contusion, multiple injuries,</w:t>
            </w:r>
          </w:p>
          <w:p w:rsidR="00D95CD7" w:rsidRDefault="00D95CD7" w:rsidP="00F40F2B">
            <w:pPr>
              <w:pStyle w:val="NoSpacing"/>
              <w:ind w:left="720"/>
              <w:rPr>
                <w:szCs w:val="24"/>
              </w:rPr>
            </w:pPr>
            <w:r w:rsidRPr="00981A8C">
              <w:rPr>
                <w:szCs w:val="24"/>
              </w:rPr>
              <w:t>inhalation burns, pancreatitis, and multiple blood transfusions are associated with ARDS</w:t>
            </w:r>
            <w:r>
              <w:rPr>
                <w:szCs w:val="24"/>
              </w:rPr>
              <w:t>. [p. 2]</w:t>
            </w:r>
          </w:p>
          <w:p w:rsidR="00D95CD7" w:rsidRPr="008C769B" w:rsidRDefault="00D95CD7" w:rsidP="00D95CD7">
            <w:pPr>
              <w:pStyle w:val="NoSpacing"/>
              <w:numPr>
                <w:ilvl w:val="0"/>
                <w:numId w:val="40"/>
              </w:numPr>
              <w:rPr>
                <w:szCs w:val="24"/>
              </w:rPr>
            </w:pPr>
            <w:r w:rsidRPr="008C769B">
              <w:rPr>
                <w:szCs w:val="24"/>
              </w:rPr>
              <w:t>Early antimicrobial therapy, such as the provision of antibiotics</w:t>
            </w:r>
          </w:p>
          <w:p w:rsidR="00D95CD7" w:rsidRPr="00981A8C" w:rsidRDefault="00D95CD7" w:rsidP="00F40F2B">
            <w:pPr>
              <w:pStyle w:val="NoSpacing"/>
              <w:ind w:left="720"/>
              <w:rPr>
                <w:szCs w:val="24"/>
              </w:rPr>
            </w:pPr>
            <w:r w:rsidRPr="008C769B">
              <w:rPr>
                <w:szCs w:val="24"/>
              </w:rPr>
              <w:t>and antivirals, for pathogen-induced pneumonia is critical to reduce the number of pathogens and</w:t>
            </w:r>
            <w:r>
              <w:rPr>
                <w:szCs w:val="24"/>
              </w:rPr>
              <w:t xml:space="preserve"> </w:t>
            </w:r>
            <w:r w:rsidRPr="008C769B">
              <w:rPr>
                <w:szCs w:val="24"/>
              </w:rPr>
              <w:t>pathogen-originated substances, thereby inducing early recovery from the disease</w:t>
            </w:r>
            <w:r>
              <w:rPr>
                <w:szCs w:val="24"/>
              </w:rPr>
              <w:t>. [p. 7]</w:t>
            </w:r>
          </w:p>
        </w:tc>
      </w:tr>
      <w:tr w:rsidR="00D95CD7" w:rsidRPr="002873AD" w:rsidTr="00A21C26">
        <w:trPr>
          <w:trHeight w:val="144"/>
        </w:trPr>
        <w:tc>
          <w:tcPr>
            <w:tcW w:w="2162" w:type="dxa"/>
            <w:shd w:val="clear" w:color="auto" w:fill="D9D9D9"/>
          </w:tcPr>
          <w:p w:rsidR="00D95CD7" w:rsidRPr="002873AD" w:rsidRDefault="00D95CD7" w:rsidP="00F40F2B">
            <w:pPr>
              <w:pStyle w:val="NoSpacing"/>
              <w:rPr>
                <w:b/>
                <w:sz w:val="12"/>
                <w:szCs w:val="12"/>
              </w:rPr>
            </w:pPr>
          </w:p>
        </w:tc>
        <w:tc>
          <w:tcPr>
            <w:tcW w:w="7376" w:type="dxa"/>
            <w:shd w:val="clear" w:color="auto" w:fill="D9D9D9"/>
          </w:tcPr>
          <w:p w:rsidR="00D95CD7" w:rsidRPr="002873AD" w:rsidRDefault="00D95CD7" w:rsidP="00F40F2B">
            <w:pPr>
              <w:pStyle w:val="NoSpacing"/>
              <w:rPr>
                <w:sz w:val="12"/>
                <w:szCs w:val="12"/>
              </w:rPr>
            </w:pPr>
          </w:p>
        </w:tc>
      </w:tr>
      <w:tr w:rsidR="00D95CD7" w:rsidRPr="00E331B0" w:rsidTr="00A21C26">
        <w:tc>
          <w:tcPr>
            <w:tcW w:w="2162" w:type="dxa"/>
            <w:tcBorders>
              <w:top w:val="single" w:sz="4" w:space="0" w:color="auto"/>
              <w:left w:val="single" w:sz="4" w:space="0" w:color="auto"/>
              <w:bottom w:val="single" w:sz="4" w:space="0" w:color="auto"/>
              <w:right w:val="single" w:sz="4" w:space="0" w:color="auto"/>
            </w:tcBorders>
          </w:tcPr>
          <w:p w:rsidR="00D95CD7" w:rsidRPr="002873AD" w:rsidRDefault="00D95CD7" w:rsidP="00F40F2B">
            <w:pPr>
              <w:pStyle w:val="NoSpacing"/>
              <w:rPr>
                <w:b/>
                <w:szCs w:val="24"/>
              </w:rPr>
            </w:pPr>
            <w:r w:rsidRPr="002873AD">
              <w:rPr>
                <w:b/>
                <w:szCs w:val="24"/>
              </w:rPr>
              <w:t>Source/Reference</w:t>
            </w:r>
          </w:p>
        </w:tc>
        <w:tc>
          <w:tcPr>
            <w:tcW w:w="7376" w:type="dxa"/>
            <w:tcBorders>
              <w:top w:val="single" w:sz="4" w:space="0" w:color="auto"/>
              <w:left w:val="single" w:sz="4" w:space="0" w:color="auto"/>
              <w:bottom w:val="single" w:sz="4" w:space="0" w:color="auto"/>
              <w:right w:val="single" w:sz="4" w:space="0" w:color="auto"/>
            </w:tcBorders>
          </w:tcPr>
          <w:p w:rsidR="00D95CD7" w:rsidRPr="00E331B0" w:rsidRDefault="00D95CD7" w:rsidP="00F40F2B">
            <w:pPr>
              <w:autoSpaceDE w:val="0"/>
              <w:autoSpaceDN w:val="0"/>
              <w:adjustRightInd w:val="0"/>
              <w:spacing w:after="0"/>
              <w:rPr>
                <w:b/>
                <w:szCs w:val="24"/>
                <w:lang w:val="en"/>
              </w:rPr>
            </w:pPr>
            <w:r>
              <w:rPr>
                <w:b/>
                <w:szCs w:val="24"/>
                <w:lang w:val="en"/>
              </w:rPr>
              <w:t xml:space="preserve">Zubrow, M.E., Thomas, N.J., </w:t>
            </w:r>
            <w:r w:rsidRPr="008F0A59">
              <w:rPr>
                <w:b/>
                <w:szCs w:val="24"/>
                <w:lang w:val="en"/>
              </w:rPr>
              <w:t xml:space="preserve">Friedman, </w:t>
            </w:r>
            <w:r>
              <w:rPr>
                <w:b/>
                <w:szCs w:val="24"/>
                <w:lang w:val="en"/>
              </w:rPr>
              <w:t xml:space="preserve">D.F., </w:t>
            </w:r>
            <w:r w:rsidRPr="008F0A59">
              <w:rPr>
                <w:b/>
                <w:szCs w:val="24"/>
                <w:lang w:val="en"/>
              </w:rPr>
              <w:t>and Yehya</w:t>
            </w:r>
            <w:r>
              <w:rPr>
                <w:b/>
                <w:szCs w:val="24"/>
                <w:lang w:val="en"/>
              </w:rPr>
              <w:t>, N.</w:t>
            </w:r>
            <w:r w:rsidRPr="008F0A59">
              <w:rPr>
                <w:b/>
                <w:szCs w:val="24"/>
                <w:lang w:val="en"/>
              </w:rPr>
              <w:t xml:space="preserve"> </w:t>
            </w:r>
            <w:r>
              <w:rPr>
                <w:b/>
                <w:szCs w:val="24"/>
                <w:lang w:val="en"/>
              </w:rPr>
              <w:t xml:space="preserve">(2018). </w:t>
            </w:r>
            <w:r w:rsidRPr="008F0A59">
              <w:rPr>
                <w:b/>
                <w:szCs w:val="24"/>
                <w:lang w:val="en"/>
              </w:rPr>
              <w:t>Red blood cell transfusions are associated with prolonged mechanical ventilation in pediatric acute respiratory distress syndrome</w:t>
            </w:r>
            <w:r>
              <w:rPr>
                <w:b/>
                <w:szCs w:val="24"/>
                <w:lang w:val="en"/>
              </w:rPr>
              <w:t xml:space="preserve">. </w:t>
            </w:r>
            <w:r w:rsidRPr="008F0A59">
              <w:rPr>
                <w:b/>
                <w:i/>
                <w:szCs w:val="24"/>
                <w:lang w:val="en"/>
              </w:rPr>
              <w:t xml:space="preserve">Pediatr Crit Care </w:t>
            </w:r>
            <w:r w:rsidRPr="00CB1778">
              <w:rPr>
                <w:b/>
                <w:i/>
                <w:szCs w:val="24"/>
                <w:lang w:val="en"/>
              </w:rPr>
              <w:t>Med, 19</w:t>
            </w:r>
            <w:r>
              <w:rPr>
                <w:b/>
                <w:szCs w:val="24"/>
                <w:lang w:val="en"/>
              </w:rPr>
              <w:t>(2),</w:t>
            </w:r>
            <w:r w:rsidRPr="008F0A59">
              <w:rPr>
                <w:b/>
                <w:szCs w:val="24"/>
                <w:lang w:val="en"/>
              </w:rPr>
              <w:t xml:space="preserve"> 88–96</w:t>
            </w:r>
            <w:r>
              <w:rPr>
                <w:b/>
                <w:szCs w:val="24"/>
                <w:lang w:val="en"/>
              </w:rPr>
              <w:t xml:space="preserve">. Retrieved from: </w:t>
            </w:r>
            <w:r w:rsidRPr="00B85215">
              <w:rPr>
                <w:i/>
                <w:szCs w:val="24"/>
                <w:lang w:val="en"/>
              </w:rPr>
              <w:t>https://www.ncbi.nlm.nih.gov/pmc/articles/PMC5796837/pdf/nihms912479.pdf</w:t>
            </w:r>
          </w:p>
        </w:tc>
      </w:tr>
      <w:tr w:rsidR="00D95CD7" w:rsidRPr="007562EA" w:rsidTr="00A21C26">
        <w:tc>
          <w:tcPr>
            <w:tcW w:w="2162" w:type="dxa"/>
            <w:tcBorders>
              <w:top w:val="single" w:sz="4" w:space="0" w:color="auto"/>
              <w:left w:val="single" w:sz="4" w:space="0" w:color="auto"/>
              <w:bottom w:val="single" w:sz="4" w:space="0" w:color="auto"/>
              <w:right w:val="single" w:sz="4" w:space="0" w:color="auto"/>
            </w:tcBorders>
          </w:tcPr>
          <w:p w:rsidR="00D95CD7" w:rsidRPr="002873AD" w:rsidRDefault="00D95CD7" w:rsidP="00F40F2B">
            <w:pPr>
              <w:pStyle w:val="NoSpacing"/>
              <w:rPr>
                <w:b/>
                <w:szCs w:val="24"/>
              </w:rPr>
            </w:pPr>
            <w:r w:rsidRPr="002873AD">
              <w:rPr>
                <w:b/>
                <w:szCs w:val="24"/>
              </w:rPr>
              <w:t>Evidence Based Guideline/Practice Guideline Recommendation</w:t>
            </w:r>
          </w:p>
        </w:tc>
        <w:tc>
          <w:tcPr>
            <w:tcW w:w="7376" w:type="dxa"/>
            <w:tcBorders>
              <w:top w:val="single" w:sz="4" w:space="0" w:color="auto"/>
              <w:left w:val="single" w:sz="4" w:space="0" w:color="auto"/>
              <w:bottom w:val="single" w:sz="4" w:space="0" w:color="auto"/>
              <w:right w:val="single" w:sz="4" w:space="0" w:color="auto"/>
            </w:tcBorders>
          </w:tcPr>
          <w:p w:rsidR="00D95CD7" w:rsidRDefault="00D95CD7" w:rsidP="00D95CD7">
            <w:pPr>
              <w:pStyle w:val="NoSpacing"/>
              <w:numPr>
                <w:ilvl w:val="0"/>
                <w:numId w:val="41"/>
              </w:numPr>
              <w:rPr>
                <w:szCs w:val="24"/>
              </w:rPr>
            </w:pPr>
            <w:r w:rsidRPr="00465A64">
              <w:rPr>
                <w:szCs w:val="24"/>
              </w:rPr>
              <w:t>Acute respiratory distress syndrome (ARDS) is a heterogeneous syndrome of diverse etiologies of hypoxemic respiratory failure</w:t>
            </w:r>
            <w:r>
              <w:rPr>
                <w:szCs w:val="24"/>
              </w:rPr>
              <w:t>. [p. 89]</w:t>
            </w:r>
          </w:p>
          <w:p w:rsidR="00D95CD7" w:rsidRDefault="00D95CD7" w:rsidP="00D95CD7">
            <w:pPr>
              <w:pStyle w:val="NoSpacing"/>
              <w:numPr>
                <w:ilvl w:val="0"/>
                <w:numId w:val="41"/>
              </w:numPr>
              <w:rPr>
                <w:szCs w:val="24"/>
              </w:rPr>
            </w:pPr>
            <w:r w:rsidRPr="00465A64">
              <w:rPr>
                <w:szCs w:val="24"/>
              </w:rPr>
              <w:t>Transfusion of red blood cells (RBC) is frequently prescribed in order to maximize oxygen delivery during hypoxemia.</w:t>
            </w:r>
            <w:r>
              <w:rPr>
                <w:szCs w:val="24"/>
              </w:rPr>
              <w:t xml:space="preserve"> [p. 89]</w:t>
            </w:r>
          </w:p>
          <w:p w:rsidR="00D95CD7" w:rsidRDefault="00D95CD7" w:rsidP="00D95CD7">
            <w:pPr>
              <w:pStyle w:val="NoSpacing"/>
              <w:numPr>
                <w:ilvl w:val="0"/>
                <w:numId w:val="41"/>
              </w:numPr>
              <w:rPr>
                <w:szCs w:val="24"/>
              </w:rPr>
            </w:pPr>
            <w:r w:rsidRPr="00465A64">
              <w:rPr>
                <w:szCs w:val="24"/>
              </w:rPr>
              <w:t>Previous literature has revealed conflicting results with regards to outcomes associated with transfusions of blood products in PARDS.</w:t>
            </w:r>
            <w:r>
              <w:rPr>
                <w:szCs w:val="24"/>
              </w:rPr>
              <w:t xml:space="preserve"> [p. 94]</w:t>
            </w:r>
          </w:p>
          <w:p w:rsidR="00D95CD7" w:rsidRDefault="00D95CD7" w:rsidP="00D95CD7">
            <w:pPr>
              <w:pStyle w:val="NoSpacing"/>
              <w:numPr>
                <w:ilvl w:val="0"/>
                <w:numId w:val="41"/>
              </w:numPr>
              <w:rPr>
                <w:szCs w:val="24"/>
              </w:rPr>
            </w:pPr>
            <w:r w:rsidRPr="00465A64">
              <w:rPr>
                <w:szCs w:val="24"/>
              </w:rPr>
              <w:t>Previous studies in PARDS have shown that increasing fluid positivity early in PARDS patients is associated with increased mortality and fewer ventilator free days</w:t>
            </w:r>
            <w:r>
              <w:rPr>
                <w:szCs w:val="24"/>
              </w:rPr>
              <w:t>. [p. 94]</w:t>
            </w:r>
          </w:p>
          <w:p w:rsidR="00D95CD7" w:rsidRDefault="00D95CD7" w:rsidP="00D95CD7">
            <w:pPr>
              <w:pStyle w:val="NoSpacing"/>
              <w:numPr>
                <w:ilvl w:val="0"/>
                <w:numId w:val="41"/>
              </w:numPr>
              <w:rPr>
                <w:szCs w:val="24"/>
              </w:rPr>
            </w:pPr>
            <w:r w:rsidRPr="00465A64">
              <w:rPr>
                <w:szCs w:val="24"/>
              </w:rPr>
              <w:t>Transfusion related acute lung injury (TRALI) is a well described phenomenon in which respiratory distress develops within 6 hours post transfusion of blood products</w:t>
            </w:r>
            <w:r>
              <w:rPr>
                <w:szCs w:val="24"/>
              </w:rPr>
              <w:t>. [p. 94]</w:t>
            </w:r>
          </w:p>
          <w:p w:rsidR="00D95CD7" w:rsidRDefault="00D95CD7" w:rsidP="00D95CD7">
            <w:pPr>
              <w:pStyle w:val="NoSpacing"/>
              <w:numPr>
                <w:ilvl w:val="0"/>
                <w:numId w:val="41"/>
              </w:numPr>
              <w:rPr>
                <w:szCs w:val="24"/>
              </w:rPr>
            </w:pPr>
            <w:r w:rsidRPr="00465A64">
              <w:rPr>
                <w:szCs w:val="24"/>
              </w:rPr>
              <w:t xml:space="preserve">FFP has a higher incidence of </w:t>
            </w:r>
            <w:r>
              <w:rPr>
                <w:szCs w:val="24"/>
              </w:rPr>
              <w:t>transfusion</w:t>
            </w:r>
            <w:r w:rsidRPr="008F0A59">
              <w:rPr>
                <w:szCs w:val="24"/>
              </w:rPr>
              <w:t xml:space="preserve"> related acute lung injury</w:t>
            </w:r>
            <w:r w:rsidRPr="00465A64">
              <w:rPr>
                <w:szCs w:val="24"/>
              </w:rPr>
              <w:t xml:space="preserve"> than RBC in prior studies</w:t>
            </w:r>
            <w:r>
              <w:rPr>
                <w:szCs w:val="24"/>
              </w:rPr>
              <w:t>. [p. 94]</w:t>
            </w:r>
          </w:p>
          <w:p w:rsidR="00D95CD7" w:rsidRDefault="00D95CD7" w:rsidP="00D95CD7">
            <w:pPr>
              <w:pStyle w:val="NoSpacing"/>
              <w:numPr>
                <w:ilvl w:val="0"/>
                <w:numId w:val="41"/>
              </w:numPr>
              <w:rPr>
                <w:szCs w:val="24"/>
              </w:rPr>
            </w:pPr>
            <w:r>
              <w:rPr>
                <w:szCs w:val="24"/>
              </w:rPr>
              <w:t>T</w:t>
            </w:r>
            <w:r w:rsidRPr="008F0A59">
              <w:rPr>
                <w:szCs w:val="24"/>
              </w:rPr>
              <w:t>here is accumulating evidence in critically ill pediatric patients that transfusion may negatively impact respiratory function</w:t>
            </w:r>
            <w:r>
              <w:rPr>
                <w:szCs w:val="24"/>
              </w:rPr>
              <w:t>. [p. 95]</w:t>
            </w:r>
          </w:p>
          <w:p w:rsidR="00D95CD7" w:rsidRPr="007562EA" w:rsidRDefault="00D95CD7" w:rsidP="00D95CD7">
            <w:pPr>
              <w:pStyle w:val="NoSpacing"/>
              <w:numPr>
                <w:ilvl w:val="0"/>
                <w:numId w:val="41"/>
              </w:numPr>
              <w:rPr>
                <w:szCs w:val="24"/>
              </w:rPr>
            </w:pPr>
            <w:r w:rsidRPr="008F0A59">
              <w:rPr>
                <w:szCs w:val="24"/>
              </w:rPr>
              <w:t>RBC transfusion is associated with prolonged duration of mechanical ventilation.</w:t>
            </w:r>
            <w:r>
              <w:rPr>
                <w:szCs w:val="24"/>
              </w:rPr>
              <w:t xml:space="preserve"> [p. 96]</w:t>
            </w:r>
          </w:p>
        </w:tc>
      </w:tr>
      <w:tr w:rsidR="00D95CD7" w:rsidRPr="002873AD" w:rsidTr="00A21C26">
        <w:trPr>
          <w:trHeight w:val="144"/>
        </w:trPr>
        <w:tc>
          <w:tcPr>
            <w:tcW w:w="2162" w:type="dxa"/>
            <w:shd w:val="clear" w:color="auto" w:fill="D9D9D9"/>
          </w:tcPr>
          <w:p w:rsidR="00D95CD7" w:rsidRPr="002873AD" w:rsidRDefault="00D95CD7" w:rsidP="00F40F2B">
            <w:pPr>
              <w:pStyle w:val="NoSpacing"/>
              <w:rPr>
                <w:b/>
                <w:sz w:val="12"/>
                <w:szCs w:val="12"/>
              </w:rPr>
            </w:pPr>
          </w:p>
        </w:tc>
        <w:tc>
          <w:tcPr>
            <w:tcW w:w="7376" w:type="dxa"/>
            <w:shd w:val="clear" w:color="auto" w:fill="D9D9D9"/>
          </w:tcPr>
          <w:p w:rsidR="00D95CD7" w:rsidRPr="002873AD" w:rsidRDefault="00D95CD7" w:rsidP="00F40F2B">
            <w:pPr>
              <w:pStyle w:val="NoSpacing"/>
              <w:rPr>
                <w:sz w:val="12"/>
                <w:szCs w:val="12"/>
              </w:rPr>
            </w:pPr>
          </w:p>
        </w:tc>
      </w:tr>
      <w:tr w:rsidR="00D95CD7" w:rsidRPr="00A158A7" w:rsidTr="00A21C26">
        <w:tc>
          <w:tcPr>
            <w:tcW w:w="2162" w:type="dxa"/>
            <w:tcBorders>
              <w:top w:val="single" w:sz="4" w:space="0" w:color="auto"/>
              <w:left w:val="single" w:sz="4" w:space="0" w:color="auto"/>
              <w:bottom w:val="single" w:sz="4" w:space="0" w:color="auto"/>
              <w:right w:val="single" w:sz="4" w:space="0" w:color="auto"/>
            </w:tcBorders>
          </w:tcPr>
          <w:p w:rsidR="00D95CD7" w:rsidRPr="002873AD" w:rsidRDefault="00D95CD7" w:rsidP="00F40F2B">
            <w:pPr>
              <w:pStyle w:val="NoSpacing"/>
              <w:rPr>
                <w:b/>
                <w:szCs w:val="24"/>
              </w:rPr>
            </w:pPr>
            <w:r w:rsidRPr="002873AD">
              <w:rPr>
                <w:b/>
                <w:szCs w:val="24"/>
              </w:rPr>
              <w:t>Source/Reference</w:t>
            </w:r>
          </w:p>
        </w:tc>
        <w:tc>
          <w:tcPr>
            <w:tcW w:w="7376" w:type="dxa"/>
          </w:tcPr>
          <w:p w:rsidR="00D95CD7" w:rsidRPr="00A158A7" w:rsidRDefault="00D95CD7" w:rsidP="00F40F2B">
            <w:pPr>
              <w:autoSpaceDE w:val="0"/>
              <w:autoSpaceDN w:val="0"/>
              <w:adjustRightInd w:val="0"/>
              <w:spacing w:after="0"/>
              <w:rPr>
                <w:b/>
                <w:szCs w:val="24"/>
              </w:rPr>
            </w:pPr>
            <w:r w:rsidRPr="008850BC">
              <w:rPr>
                <w:b/>
                <w:szCs w:val="24"/>
              </w:rPr>
              <w:t>Sweet</w:t>
            </w:r>
            <w:r>
              <w:rPr>
                <w:b/>
                <w:szCs w:val="24"/>
              </w:rPr>
              <w:t>, L.R.</w:t>
            </w:r>
            <w:r w:rsidRPr="008850BC">
              <w:rPr>
                <w:b/>
                <w:szCs w:val="24"/>
              </w:rPr>
              <w:t xml:space="preserve"> et al. </w:t>
            </w:r>
            <w:r>
              <w:rPr>
                <w:b/>
                <w:szCs w:val="24"/>
              </w:rPr>
              <w:t xml:space="preserve">(2017). </w:t>
            </w:r>
            <w:r w:rsidRPr="00154106">
              <w:rPr>
                <w:b/>
                <w:szCs w:val="24"/>
              </w:rPr>
              <w:t>Respiratory distress in the neonate: Case d</w:t>
            </w:r>
            <w:r>
              <w:rPr>
                <w:b/>
                <w:szCs w:val="24"/>
              </w:rPr>
              <w:t xml:space="preserve">efinition &amp; guidelines for data </w:t>
            </w:r>
            <w:r w:rsidRPr="00154106">
              <w:rPr>
                <w:b/>
                <w:szCs w:val="24"/>
              </w:rPr>
              <w:t>collection, analysis, and presentation of maternal immunizati</w:t>
            </w:r>
            <w:r>
              <w:rPr>
                <w:b/>
                <w:szCs w:val="24"/>
              </w:rPr>
              <w:t xml:space="preserve">on safety </w:t>
            </w:r>
            <w:r w:rsidRPr="00154106">
              <w:rPr>
                <w:b/>
                <w:szCs w:val="24"/>
              </w:rPr>
              <w:t>data</w:t>
            </w:r>
            <w:r>
              <w:rPr>
                <w:b/>
                <w:szCs w:val="24"/>
              </w:rPr>
              <w:t xml:space="preserve">. </w:t>
            </w:r>
            <w:r w:rsidRPr="00CB1778">
              <w:rPr>
                <w:b/>
                <w:i/>
                <w:szCs w:val="24"/>
              </w:rPr>
              <w:t>Vaccine, 35</w:t>
            </w:r>
            <w:r w:rsidRPr="00154106">
              <w:rPr>
                <w:b/>
                <w:szCs w:val="24"/>
              </w:rPr>
              <w:t>(2017)</w:t>
            </w:r>
            <w:r>
              <w:rPr>
                <w:b/>
                <w:szCs w:val="24"/>
              </w:rPr>
              <w:t>,</w:t>
            </w:r>
            <w:r w:rsidRPr="00154106">
              <w:rPr>
                <w:b/>
                <w:szCs w:val="24"/>
              </w:rPr>
              <w:t xml:space="preserve"> 6506–6517</w:t>
            </w:r>
            <w:r>
              <w:rPr>
                <w:b/>
                <w:szCs w:val="24"/>
              </w:rPr>
              <w:t xml:space="preserve">. </w:t>
            </w:r>
            <w:r>
              <w:rPr>
                <w:b/>
                <w:szCs w:val="24"/>
              </w:rPr>
              <w:lastRenderedPageBreak/>
              <w:t xml:space="preserve">Retrieved from: </w:t>
            </w:r>
            <w:r w:rsidRPr="00154106">
              <w:rPr>
                <w:i/>
                <w:szCs w:val="24"/>
              </w:rPr>
              <w:t>https://www.ncbi.nlm.nih.gov/pmc/articles/PMC5710987/pdf/main.pdf</w:t>
            </w:r>
          </w:p>
        </w:tc>
      </w:tr>
      <w:tr w:rsidR="00D95CD7" w:rsidRPr="008850BC" w:rsidTr="00A21C26">
        <w:tc>
          <w:tcPr>
            <w:tcW w:w="2162" w:type="dxa"/>
            <w:tcBorders>
              <w:top w:val="single" w:sz="4" w:space="0" w:color="auto"/>
              <w:left w:val="single" w:sz="4" w:space="0" w:color="auto"/>
              <w:bottom w:val="single" w:sz="4" w:space="0" w:color="auto"/>
              <w:right w:val="single" w:sz="4" w:space="0" w:color="auto"/>
            </w:tcBorders>
          </w:tcPr>
          <w:p w:rsidR="00D95CD7" w:rsidRPr="002873AD" w:rsidRDefault="00D95CD7" w:rsidP="00F40F2B">
            <w:pPr>
              <w:pStyle w:val="NoSpacing"/>
              <w:rPr>
                <w:b/>
                <w:szCs w:val="24"/>
              </w:rPr>
            </w:pPr>
            <w:r w:rsidRPr="002873AD">
              <w:rPr>
                <w:b/>
                <w:szCs w:val="24"/>
              </w:rPr>
              <w:lastRenderedPageBreak/>
              <w:t>Evidence Based Guideline/Practice Guideline Recommendation</w:t>
            </w:r>
          </w:p>
        </w:tc>
        <w:tc>
          <w:tcPr>
            <w:tcW w:w="7376" w:type="dxa"/>
          </w:tcPr>
          <w:p w:rsidR="00D95CD7" w:rsidRPr="00B85215" w:rsidRDefault="00D95CD7" w:rsidP="00D95CD7">
            <w:pPr>
              <w:pStyle w:val="NoSpacing"/>
              <w:numPr>
                <w:ilvl w:val="0"/>
                <w:numId w:val="42"/>
              </w:numPr>
              <w:rPr>
                <w:color w:val="000000"/>
                <w:szCs w:val="24"/>
              </w:rPr>
            </w:pPr>
            <w:r w:rsidRPr="00B85215">
              <w:rPr>
                <w:color w:val="000000"/>
                <w:szCs w:val="24"/>
              </w:rPr>
              <w:t>Respiratory distress is one of the most common problems neonates</w:t>
            </w:r>
          </w:p>
          <w:p w:rsidR="00D95CD7" w:rsidRDefault="00D95CD7" w:rsidP="00F40F2B">
            <w:pPr>
              <w:pStyle w:val="NoSpacing"/>
              <w:ind w:left="720"/>
              <w:rPr>
                <w:color w:val="000000"/>
                <w:szCs w:val="24"/>
              </w:rPr>
            </w:pPr>
            <w:r w:rsidRPr="00B85215">
              <w:rPr>
                <w:color w:val="000000"/>
                <w:szCs w:val="24"/>
              </w:rPr>
              <w:t>encounter within the first few days of life</w:t>
            </w:r>
            <w:r>
              <w:rPr>
                <w:color w:val="000000"/>
                <w:szCs w:val="24"/>
              </w:rPr>
              <w:t>. [p. 6506]</w:t>
            </w:r>
          </w:p>
          <w:p w:rsidR="00D95CD7" w:rsidRDefault="00D95CD7" w:rsidP="00D95CD7">
            <w:pPr>
              <w:pStyle w:val="NoSpacing"/>
              <w:numPr>
                <w:ilvl w:val="0"/>
                <w:numId w:val="42"/>
              </w:numPr>
              <w:rPr>
                <w:color w:val="000000"/>
                <w:szCs w:val="24"/>
              </w:rPr>
            </w:pPr>
            <w:r>
              <w:rPr>
                <w:color w:val="000000"/>
                <w:szCs w:val="24"/>
              </w:rPr>
              <w:t xml:space="preserve">According to </w:t>
            </w:r>
            <w:r w:rsidRPr="00B85215">
              <w:rPr>
                <w:color w:val="000000"/>
                <w:szCs w:val="24"/>
              </w:rPr>
              <w:t>the American Academy of Pediatrics</w:t>
            </w:r>
            <w:r>
              <w:rPr>
                <w:color w:val="000000"/>
                <w:szCs w:val="24"/>
              </w:rPr>
              <w:t xml:space="preserve">, approximately 10% of neonates </w:t>
            </w:r>
            <w:r w:rsidRPr="00B85215">
              <w:rPr>
                <w:color w:val="000000"/>
                <w:szCs w:val="24"/>
              </w:rPr>
              <w:t>need some assistance to begin breathing at birth, with up</w:t>
            </w:r>
            <w:r>
              <w:t xml:space="preserve"> </w:t>
            </w:r>
            <w:r w:rsidRPr="00B85215">
              <w:rPr>
                <w:color w:val="000000"/>
                <w:szCs w:val="24"/>
              </w:rPr>
              <w:t>to 1% requiring extensive resuscitation</w:t>
            </w:r>
            <w:r>
              <w:rPr>
                <w:color w:val="000000"/>
                <w:szCs w:val="24"/>
              </w:rPr>
              <w:t>. [p. 6506]</w:t>
            </w:r>
          </w:p>
          <w:p w:rsidR="00D95CD7" w:rsidRDefault="00D95CD7" w:rsidP="00D95CD7">
            <w:pPr>
              <w:pStyle w:val="NoSpacing"/>
              <w:numPr>
                <w:ilvl w:val="0"/>
                <w:numId w:val="42"/>
              </w:numPr>
              <w:rPr>
                <w:color w:val="000000"/>
                <w:szCs w:val="24"/>
              </w:rPr>
            </w:pPr>
            <w:r>
              <w:rPr>
                <w:color w:val="000000"/>
                <w:szCs w:val="24"/>
              </w:rPr>
              <w:t>N</w:t>
            </w:r>
            <w:r w:rsidRPr="00B85215">
              <w:rPr>
                <w:color w:val="000000"/>
                <w:szCs w:val="24"/>
              </w:rPr>
              <w:t>eonates with respiratory dis</w:t>
            </w:r>
            <w:r>
              <w:rPr>
                <w:color w:val="000000"/>
                <w:szCs w:val="24"/>
              </w:rPr>
              <w:t xml:space="preserve">tress are 2–4 times more likely </w:t>
            </w:r>
            <w:r w:rsidRPr="00B85215">
              <w:rPr>
                <w:color w:val="000000"/>
                <w:szCs w:val="24"/>
              </w:rPr>
              <w:t>to die than neonates without respiratory distress</w:t>
            </w:r>
            <w:r>
              <w:rPr>
                <w:color w:val="000000"/>
                <w:szCs w:val="24"/>
              </w:rPr>
              <w:t>. [p. 6506]</w:t>
            </w:r>
          </w:p>
          <w:p w:rsidR="00D95CD7" w:rsidRDefault="00D95CD7" w:rsidP="00D95CD7">
            <w:pPr>
              <w:pStyle w:val="NoSpacing"/>
              <w:numPr>
                <w:ilvl w:val="0"/>
                <w:numId w:val="42"/>
              </w:numPr>
              <w:rPr>
                <w:color w:val="000000"/>
                <w:szCs w:val="24"/>
              </w:rPr>
            </w:pPr>
            <w:r>
              <w:rPr>
                <w:color w:val="000000"/>
                <w:szCs w:val="24"/>
              </w:rPr>
              <w:t xml:space="preserve">Clinical symptoms most </w:t>
            </w:r>
            <w:r w:rsidRPr="00C14ED3">
              <w:rPr>
                <w:color w:val="000000"/>
                <w:szCs w:val="24"/>
              </w:rPr>
              <w:t xml:space="preserve">commonly cited as indicators </w:t>
            </w:r>
            <w:r>
              <w:rPr>
                <w:color w:val="000000"/>
                <w:szCs w:val="24"/>
              </w:rPr>
              <w:t xml:space="preserve">of respiratory distress include tachypnea, nasal flaring, grunting, retractions, (subcostal, intercostal, </w:t>
            </w:r>
            <w:r w:rsidRPr="00C14ED3">
              <w:rPr>
                <w:color w:val="000000"/>
                <w:szCs w:val="24"/>
              </w:rPr>
              <w:t>supracostal, jugular), and cyanosis</w:t>
            </w:r>
            <w:r>
              <w:rPr>
                <w:color w:val="000000"/>
                <w:szCs w:val="24"/>
              </w:rPr>
              <w:t>. [p. 6507]</w:t>
            </w:r>
          </w:p>
          <w:p w:rsidR="00D95CD7" w:rsidRDefault="00D95CD7" w:rsidP="00D95CD7">
            <w:pPr>
              <w:pStyle w:val="NoSpacing"/>
              <w:numPr>
                <w:ilvl w:val="0"/>
                <w:numId w:val="42"/>
              </w:numPr>
              <w:rPr>
                <w:color w:val="000000"/>
                <w:szCs w:val="24"/>
              </w:rPr>
            </w:pPr>
            <w:r w:rsidRPr="00C14ED3">
              <w:rPr>
                <w:color w:val="000000"/>
                <w:szCs w:val="24"/>
              </w:rPr>
              <w:t>The mo</w:t>
            </w:r>
            <w:r>
              <w:rPr>
                <w:color w:val="000000"/>
                <w:szCs w:val="24"/>
              </w:rPr>
              <w:t xml:space="preserve">st common causes of respiratory </w:t>
            </w:r>
            <w:r w:rsidRPr="00C14ED3">
              <w:rPr>
                <w:color w:val="000000"/>
                <w:szCs w:val="24"/>
              </w:rPr>
              <w:t xml:space="preserve">distress in the newborn are pulmonary </w:t>
            </w:r>
            <w:r>
              <w:rPr>
                <w:color w:val="000000"/>
                <w:szCs w:val="24"/>
              </w:rPr>
              <w:t xml:space="preserve">in origin and include transient </w:t>
            </w:r>
            <w:r w:rsidRPr="00C14ED3">
              <w:rPr>
                <w:color w:val="000000"/>
                <w:szCs w:val="24"/>
              </w:rPr>
              <w:t>tachypnea of the newborn,</w:t>
            </w:r>
            <w:r>
              <w:rPr>
                <w:color w:val="000000"/>
                <w:szCs w:val="24"/>
              </w:rPr>
              <w:t xml:space="preserve"> respiratory distress syndrome, </w:t>
            </w:r>
            <w:r w:rsidRPr="00C14ED3">
              <w:rPr>
                <w:color w:val="000000"/>
                <w:szCs w:val="24"/>
              </w:rPr>
              <w:t>meconium aspiration syndrome, p</w:t>
            </w:r>
            <w:r>
              <w:rPr>
                <w:color w:val="000000"/>
                <w:szCs w:val="24"/>
              </w:rPr>
              <w:t xml:space="preserve">neumonia, sepsis, pneumothorax, </w:t>
            </w:r>
            <w:r w:rsidRPr="00C14ED3">
              <w:rPr>
                <w:color w:val="000000"/>
                <w:szCs w:val="24"/>
              </w:rPr>
              <w:t>persistent pulmonary h</w:t>
            </w:r>
            <w:r>
              <w:rPr>
                <w:color w:val="000000"/>
                <w:szCs w:val="24"/>
              </w:rPr>
              <w:t xml:space="preserve">ypertension of the newborn, and </w:t>
            </w:r>
            <w:r w:rsidRPr="00C14ED3">
              <w:rPr>
                <w:color w:val="000000"/>
                <w:szCs w:val="24"/>
              </w:rPr>
              <w:t>delayed transition</w:t>
            </w:r>
            <w:r>
              <w:rPr>
                <w:color w:val="000000"/>
                <w:szCs w:val="24"/>
              </w:rPr>
              <w:t>. [p. 6507]</w:t>
            </w:r>
          </w:p>
          <w:p w:rsidR="00D95CD7" w:rsidRPr="007C766B" w:rsidRDefault="00D95CD7" w:rsidP="00D95CD7">
            <w:pPr>
              <w:pStyle w:val="NoSpacing"/>
              <w:numPr>
                <w:ilvl w:val="0"/>
                <w:numId w:val="42"/>
              </w:numPr>
              <w:rPr>
                <w:color w:val="000000"/>
                <w:szCs w:val="24"/>
              </w:rPr>
            </w:pPr>
            <w:r w:rsidRPr="007C766B">
              <w:rPr>
                <w:color w:val="000000"/>
                <w:szCs w:val="24"/>
              </w:rPr>
              <w:t>Transient Tachypnea of the Neonate (TTN) is the most common</w:t>
            </w:r>
          </w:p>
          <w:p w:rsidR="00D95CD7" w:rsidRDefault="00D95CD7" w:rsidP="00F40F2B">
            <w:pPr>
              <w:pStyle w:val="NoSpacing"/>
              <w:ind w:left="720"/>
              <w:rPr>
                <w:color w:val="000000"/>
                <w:szCs w:val="24"/>
              </w:rPr>
            </w:pPr>
            <w:r w:rsidRPr="007C766B">
              <w:rPr>
                <w:color w:val="000000"/>
                <w:szCs w:val="24"/>
              </w:rPr>
              <w:t>etiology of respiratory distress in the neonatal period</w:t>
            </w:r>
            <w:r>
              <w:rPr>
                <w:color w:val="000000"/>
                <w:szCs w:val="24"/>
              </w:rPr>
              <w:t>. [p. 6507]</w:t>
            </w:r>
          </w:p>
          <w:p w:rsidR="00D95CD7" w:rsidRDefault="00D95CD7" w:rsidP="00D95CD7">
            <w:pPr>
              <w:pStyle w:val="NoSpacing"/>
              <w:numPr>
                <w:ilvl w:val="0"/>
                <w:numId w:val="42"/>
              </w:numPr>
              <w:rPr>
                <w:color w:val="000000"/>
                <w:szCs w:val="24"/>
              </w:rPr>
            </w:pPr>
            <w:r w:rsidRPr="002E669B">
              <w:rPr>
                <w:color w:val="000000"/>
                <w:szCs w:val="24"/>
              </w:rPr>
              <w:t>Transient Tachypnea of the Neonate</w:t>
            </w:r>
            <w:r>
              <w:rPr>
                <w:color w:val="000000"/>
                <w:szCs w:val="24"/>
              </w:rPr>
              <w:t xml:space="preserve"> presents </w:t>
            </w:r>
            <w:r w:rsidRPr="002E669B">
              <w:rPr>
                <w:color w:val="000000"/>
                <w:szCs w:val="24"/>
              </w:rPr>
              <w:t>within the first two hours after birth and can persist for up to 72 h</w:t>
            </w:r>
            <w:r>
              <w:rPr>
                <w:color w:val="000000"/>
                <w:szCs w:val="24"/>
              </w:rPr>
              <w:t>. [p. 6507]</w:t>
            </w:r>
          </w:p>
          <w:p w:rsidR="00D95CD7" w:rsidRDefault="00D95CD7" w:rsidP="00D95CD7">
            <w:pPr>
              <w:pStyle w:val="NoSpacing"/>
              <w:numPr>
                <w:ilvl w:val="0"/>
                <w:numId w:val="42"/>
              </w:numPr>
              <w:rPr>
                <w:color w:val="000000"/>
                <w:szCs w:val="24"/>
              </w:rPr>
            </w:pPr>
            <w:r w:rsidRPr="002E669B">
              <w:rPr>
                <w:color w:val="000000"/>
                <w:szCs w:val="24"/>
              </w:rPr>
              <w:t>The diseas</w:t>
            </w:r>
            <w:r>
              <w:rPr>
                <w:color w:val="000000"/>
                <w:szCs w:val="24"/>
              </w:rPr>
              <w:t xml:space="preserve">e progresses rapidly, with </w:t>
            </w:r>
            <w:r w:rsidRPr="002E669B">
              <w:rPr>
                <w:color w:val="000000"/>
                <w:szCs w:val="24"/>
              </w:rPr>
              <w:t>increased work of breathing, intrapulmonary shunting, ventilation</w:t>
            </w:r>
            <w:r>
              <w:rPr>
                <w:color w:val="000000"/>
                <w:szCs w:val="24"/>
              </w:rPr>
              <w:t xml:space="preserve"> </w:t>
            </w:r>
            <w:r w:rsidRPr="002E669B">
              <w:rPr>
                <w:color w:val="000000"/>
                <w:szCs w:val="24"/>
              </w:rPr>
              <w:t>perfusion mismatch, and hypoxia with eventual respiratory failure</w:t>
            </w:r>
            <w:r>
              <w:rPr>
                <w:color w:val="000000"/>
                <w:szCs w:val="24"/>
              </w:rPr>
              <w:t>. [p. 6507]</w:t>
            </w:r>
          </w:p>
          <w:p w:rsidR="00D95CD7" w:rsidRDefault="00D95CD7" w:rsidP="00D95CD7">
            <w:pPr>
              <w:pStyle w:val="NoSpacing"/>
              <w:numPr>
                <w:ilvl w:val="0"/>
                <w:numId w:val="42"/>
              </w:numPr>
              <w:rPr>
                <w:color w:val="000000"/>
                <w:szCs w:val="24"/>
              </w:rPr>
            </w:pPr>
            <w:r w:rsidRPr="002E669B">
              <w:rPr>
                <w:color w:val="000000"/>
                <w:szCs w:val="24"/>
              </w:rPr>
              <w:t xml:space="preserve">Assessment for respiratory </w:t>
            </w:r>
            <w:r>
              <w:rPr>
                <w:color w:val="000000"/>
                <w:szCs w:val="24"/>
              </w:rPr>
              <w:t xml:space="preserve">distress should include at least </w:t>
            </w:r>
            <w:r w:rsidRPr="008850BC">
              <w:rPr>
                <w:color w:val="000000"/>
                <w:szCs w:val="24"/>
              </w:rPr>
              <w:t>some of the following parameters: (1) measurement of respiratory</w:t>
            </w:r>
            <w:r>
              <w:rPr>
                <w:color w:val="000000"/>
                <w:szCs w:val="24"/>
              </w:rPr>
              <w:t xml:space="preserve"> </w:t>
            </w:r>
            <w:r w:rsidRPr="008850BC">
              <w:rPr>
                <w:color w:val="000000"/>
                <w:szCs w:val="24"/>
              </w:rPr>
              <w:t>rate (normal 40–60); (2) observation for increased work of breathing: inspiratory sternal, intercostal and subcostal recession/indrawing, tracheal tug; (3) assessment for airway noises such as expiratory grunting or inspiratory stridor; (4) assessment for nasal flaring or head bobbing; (5) assessment of color for cyanosis, ideally pulse oximetry measurement should be obtained if any concern about color/cyanosis.</w:t>
            </w:r>
            <w:r>
              <w:rPr>
                <w:color w:val="000000"/>
                <w:szCs w:val="24"/>
              </w:rPr>
              <w:t xml:space="preserve"> [p. 6508]</w:t>
            </w:r>
          </w:p>
          <w:p w:rsidR="00D95CD7" w:rsidRDefault="00D95CD7" w:rsidP="00D95CD7">
            <w:pPr>
              <w:pStyle w:val="NoSpacing"/>
              <w:numPr>
                <w:ilvl w:val="0"/>
                <w:numId w:val="42"/>
              </w:numPr>
              <w:rPr>
                <w:color w:val="000000"/>
                <w:szCs w:val="24"/>
              </w:rPr>
            </w:pPr>
            <w:r>
              <w:rPr>
                <w:color w:val="000000"/>
                <w:szCs w:val="24"/>
              </w:rPr>
              <w:t xml:space="preserve">Radiology </w:t>
            </w:r>
            <w:r w:rsidRPr="008850BC">
              <w:rPr>
                <w:color w:val="000000"/>
                <w:szCs w:val="24"/>
              </w:rPr>
              <w:t>findings are helpful for the identi</w:t>
            </w:r>
            <w:r>
              <w:rPr>
                <w:color w:val="000000"/>
                <w:szCs w:val="24"/>
              </w:rPr>
              <w:t xml:space="preserve">fication of etiologic causes of </w:t>
            </w:r>
            <w:r w:rsidRPr="008850BC">
              <w:rPr>
                <w:color w:val="000000"/>
                <w:szCs w:val="24"/>
              </w:rPr>
              <w:t>respiratory distress in the newborn, spec</w:t>
            </w:r>
            <w:r>
              <w:rPr>
                <w:color w:val="000000"/>
                <w:szCs w:val="24"/>
              </w:rPr>
              <w:t xml:space="preserve">ifically for the identification </w:t>
            </w:r>
            <w:r w:rsidRPr="008850BC">
              <w:rPr>
                <w:color w:val="000000"/>
                <w:szCs w:val="24"/>
              </w:rPr>
              <w:t>of pulmona</w:t>
            </w:r>
            <w:r>
              <w:rPr>
                <w:color w:val="000000"/>
                <w:szCs w:val="24"/>
              </w:rPr>
              <w:t xml:space="preserve">ry vs. extrapulmonary causes of respiratory </w:t>
            </w:r>
            <w:r w:rsidRPr="008850BC">
              <w:rPr>
                <w:color w:val="000000"/>
                <w:szCs w:val="24"/>
              </w:rPr>
              <w:t>distress.</w:t>
            </w:r>
            <w:r>
              <w:rPr>
                <w:color w:val="000000"/>
                <w:szCs w:val="24"/>
              </w:rPr>
              <w:t xml:space="preserve"> [p. 6511]</w:t>
            </w:r>
          </w:p>
          <w:p w:rsidR="00D95CD7" w:rsidRPr="008850BC" w:rsidRDefault="00D95CD7" w:rsidP="00D95CD7">
            <w:pPr>
              <w:pStyle w:val="NoSpacing"/>
              <w:numPr>
                <w:ilvl w:val="0"/>
                <w:numId w:val="42"/>
              </w:numPr>
              <w:rPr>
                <w:color w:val="000000"/>
                <w:szCs w:val="24"/>
              </w:rPr>
            </w:pPr>
            <w:r>
              <w:rPr>
                <w:color w:val="000000"/>
                <w:szCs w:val="24"/>
              </w:rPr>
              <w:t>L</w:t>
            </w:r>
            <w:r w:rsidRPr="008850BC">
              <w:rPr>
                <w:color w:val="000000"/>
                <w:szCs w:val="24"/>
              </w:rPr>
              <w:t>aboratory</w:t>
            </w:r>
            <w:r>
              <w:rPr>
                <w:color w:val="000000"/>
                <w:szCs w:val="24"/>
              </w:rPr>
              <w:t xml:space="preserve"> </w:t>
            </w:r>
            <w:r w:rsidRPr="008850BC">
              <w:rPr>
                <w:color w:val="000000"/>
                <w:szCs w:val="24"/>
              </w:rPr>
              <w:t xml:space="preserve">findings are helpful for the identification of etiologic </w:t>
            </w:r>
            <w:r>
              <w:rPr>
                <w:color w:val="000000"/>
                <w:szCs w:val="24"/>
              </w:rPr>
              <w:t xml:space="preserve">causes of </w:t>
            </w:r>
            <w:r w:rsidRPr="008850BC">
              <w:rPr>
                <w:color w:val="000000"/>
                <w:szCs w:val="24"/>
              </w:rPr>
              <w:t>respiratory distress in the newborn.</w:t>
            </w:r>
            <w:r>
              <w:rPr>
                <w:color w:val="000000"/>
                <w:szCs w:val="24"/>
              </w:rPr>
              <w:t xml:space="preserve"> [p. 6511]</w:t>
            </w:r>
          </w:p>
        </w:tc>
      </w:tr>
      <w:tr w:rsidR="00D95CD7" w:rsidRPr="002873AD" w:rsidTr="00A21C26">
        <w:trPr>
          <w:trHeight w:val="144"/>
        </w:trPr>
        <w:tc>
          <w:tcPr>
            <w:tcW w:w="2162" w:type="dxa"/>
            <w:shd w:val="clear" w:color="auto" w:fill="D9D9D9"/>
          </w:tcPr>
          <w:p w:rsidR="00D95CD7" w:rsidRPr="002873AD" w:rsidRDefault="00D95CD7" w:rsidP="00F40F2B">
            <w:pPr>
              <w:pStyle w:val="NoSpacing"/>
              <w:rPr>
                <w:b/>
                <w:sz w:val="12"/>
                <w:szCs w:val="12"/>
              </w:rPr>
            </w:pPr>
          </w:p>
        </w:tc>
        <w:tc>
          <w:tcPr>
            <w:tcW w:w="7376" w:type="dxa"/>
            <w:shd w:val="clear" w:color="auto" w:fill="D9D9D9"/>
          </w:tcPr>
          <w:p w:rsidR="00D95CD7" w:rsidRPr="002873AD" w:rsidRDefault="00D95CD7" w:rsidP="00F40F2B">
            <w:pPr>
              <w:pStyle w:val="NoSpacing"/>
              <w:rPr>
                <w:sz w:val="12"/>
                <w:szCs w:val="12"/>
              </w:rPr>
            </w:pPr>
          </w:p>
        </w:tc>
      </w:tr>
      <w:tr w:rsidR="00D95CD7" w:rsidRPr="00CB6D3C" w:rsidTr="00A21C26">
        <w:tc>
          <w:tcPr>
            <w:tcW w:w="2162" w:type="dxa"/>
            <w:tcBorders>
              <w:top w:val="single" w:sz="4" w:space="0" w:color="auto"/>
              <w:left w:val="single" w:sz="4" w:space="0" w:color="auto"/>
              <w:bottom w:val="single" w:sz="4" w:space="0" w:color="auto"/>
              <w:right w:val="single" w:sz="4" w:space="0" w:color="auto"/>
            </w:tcBorders>
          </w:tcPr>
          <w:p w:rsidR="00D95CD7" w:rsidRPr="002873AD" w:rsidRDefault="00D95CD7" w:rsidP="00F40F2B">
            <w:pPr>
              <w:pStyle w:val="NoSpacing"/>
              <w:rPr>
                <w:b/>
                <w:szCs w:val="24"/>
              </w:rPr>
            </w:pPr>
            <w:r w:rsidRPr="002873AD">
              <w:rPr>
                <w:b/>
                <w:szCs w:val="24"/>
              </w:rPr>
              <w:t>Source/Reference</w:t>
            </w:r>
          </w:p>
        </w:tc>
        <w:tc>
          <w:tcPr>
            <w:tcW w:w="7376" w:type="dxa"/>
            <w:tcBorders>
              <w:top w:val="single" w:sz="4" w:space="0" w:color="auto"/>
              <w:left w:val="single" w:sz="4" w:space="0" w:color="auto"/>
              <w:bottom w:val="single" w:sz="4" w:space="0" w:color="auto"/>
              <w:right w:val="single" w:sz="4" w:space="0" w:color="auto"/>
            </w:tcBorders>
          </w:tcPr>
          <w:p w:rsidR="00D95CD7" w:rsidRPr="00CB6D3C" w:rsidRDefault="00D95CD7" w:rsidP="00F40F2B">
            <w:pPr>
              <w:autoSpaceDE w:val="0"/>
              <w:autoSpaceDN w:val="0"/>
              <w:adjustRightInd w:val="0"/>
              <w:spacing w:after="0"/>
              <w:rPr>
                <w:b/>
                <w:szCs w:val="24"/>
              </w:rPr>
            </w:pPr>
            <w:r>
              <w:rPr>
                <w:b/>
                <w:szCs w:val="24"/>
              </w:rPr>
              <w:t>Amigoni, A., Pettenazzo, A., Stritoni, V., and</w:t>
            </w:r>
            <w:r w:rsidRPr="00277924">
              <w:rPr>
                <w:b/>
                <w:szCs w:val="24"/>
              </w:rPr>
              <w:t xml:space="preserve"> Circelli</w:t>
            </w:r>
            <w:r>
              <w:rPr>
                <w:b/>
                <w:szCs w:val="24"/>
              </w:rPr>
              <w:t xml:space="preserve">, M. (2017). </w:t>
            </w:r>
            <w:r w:rsidRPr="00277924">
              <w:rPr>
                <w:b/>
                <w:szCs w:val="24"/>
              </w:rPr>
              <w:t>Surfactants in Acute Respiratory Distress Syndrome in Infants</w:t>
            </w:r>
            <w:r>
              <w:rPr>
                <w:b/>
                <w:szCs w:val="24"/>
              </w:rPr>
              <w:t xml:space="preserve"> </w:t>
            </w:r>
            <w:r w:rsidRPr="00277924">
              <w:rPr>
                <w:b/>
                <w:szCs w:val="24"/>
              </w:rPr>
              <w:t>and Children: Past, Present and Future</w:t>
            </w:r>
            <w:r>
              <w:rPr>
                <w:b/>
                <w:szCs w:val="24"/>
              </w:rPr>
              <w:t>.</w:t>
            </w:r>
            <w:r w:rsidRPr="00B766B0">
              <w:rPr>
                <w:b/>
                <w:i/>
                <w:szCs w:val="24"/>
              </w:rPr>
              <w:t xml:space="preserve"> </w:t>
            </w:r>
            <w:r w:rsidRPr="00277924">
              <w:rPr>
                <w:b/>
                <w:i/>
                <w:szCs w:val="24"/>
              </w:rPr>
              <w:t>Clin Drug Investig</w:t>
            </w:r>
            <w:r>
              <w:rPr>
                <w:b/>
                <w:i/>
                <w:szCs w:val="24"/>
              </w:rPr>
              <w:t xml:space="preserve">, </w:t>
            </w:r>
            <w:r w:rsidRPr="00277924">
              <w:rPr>
                <w:b/>
                <w:i/>
                <w:szCs w:val="24"/>
              </w:rPr>
              <w:t>37</w:t>
            </w:r>
            <w:r>
              <w:rPr>
                <w:b/>
                <w:szCs w:val="24"/>
              </w:rPr>
              <w:t xml:space="preserve">(2017), </w:t>
            </w:r>
            <w:r w:rsidRPr="00277924">
              <w:rPr>
                <w:b/>
                <w:szCs w:val="24"/>
              </w:rPr>
              <w:t>729–736</w:t>
            </w:r>
            <w:r>
              <w:rPr>
                <w:b/>
                <w:szCs w:val="24"/>
              </w:rPr>
              <w:t xml:space="preserve">. Retrieved from: </w:t>
            </w:r>
            <w:r w:rsidRPr="00277924">
              <w:rPr>
                <w:i/>
                <w:szCs w:val="24"/>
              </w:rPr>
              <w:t>https://www.ncbi.nlm.nih.gov/pmc/articles/PMC5509808/pdf/40261_2017_Article_532.pdf</w:t>
            </w:r>
          </w:p>
        </w:tc>
      </w:tr>
      <w:tr w:rsidR="00D95CD7" w:rsidRPr="00277924" w:rsidTr="00A21C26">
        <w:tc>
          <w:tcPr>
            <w:tcW w:w="2162" w:type="dxa"/>
            <w:tcBorders>
              <w:top w:val="single" w:sz="4" w:space="0" w:color="auto"/>
              <w:left w:val="single" w:sz="4" w:space="0" w:color="auto"/>
              <w:bottom w:val="single" w:sz="4" w:space="0" w:color="auto"/>
              <w:right w:val="single" w:sz="4" w:space="0" w:color="auto"/>
            </w:tcBorders>
          </w:tcPr>
          <w:p w:rsidR="00D95CD7" w:rsidRPr="002873AD" w:rsidRDefault="00D95CD7" w:rsidP="00F40F2B">
            <w:pPr>
              <w:pStyle w:val="NoSpacing"/>
              <w:rPr>
                <w:b/>
                <w:szCs w:val="24"/>
              </w:rPr>
            </w:pPr>
            <w:r w:rsidRPr="002873AD">
              <w:rPr>
                <w:b/>
                <w:szCs w:val="24"/>
              </w:rPr>
              <w:t>Evidence Based Guideline/Practice Guideline Recommendation</w:t>
            </w:r>
          </w:p>
        </w:tc>
        <w:tc>
          <w:tcPr>
            <w:tcW w:w="7376" w:type="dxa"/>
            <w:tcBorders>
              <w:top w:val="single" w:sz="4" w:space="0" w:color="auto"/>
              <w:left w:val="single" w:sz="4" w:space="0" w:color="auto"/>
              <w:bottom w:val="single" w:sz="4" w:space="0" w:color="auto"/>
              <w:right w:val="single" w:sz="4" w:space="0" w:color="auto"/>
            </w:tcBorders>
          </w:tcPr>
          <w:p w:rsidR="00D95CD7" w:rsidRDefault="00D95CD7" w:rsidP="00D95CD7">
            <w:pPr>
              <w:pStyle w:val="NoSpacing"/>
              <w:numPr>
                <w:ilvl w:val="0"/>
                <w:numId w:val="43"/>
              </w:numPr>
              <w:rPr>
                <w:szCs w:val="24"/>
              </w:rPr>
            </w:pPr>
            <w:r>
              <w:rPr>
                <w:szCs w:val="24"/>
              </w:rPr>
              <w:t xml:space="preserve">Lack of surfactant results in </w:t>
            </w:r>
            <w:r w:rsidRPr="009064DE">
              <w:rPr>
                <w:szCs w:val="24"/>
              </w:rPr>
              <w:t>respiratory failure, sec</w:t>
            </w:r>
            <w:r>
              <w:rPr>
                <w:szCs w:val="24"/>
              </w:rPr>
              <w:t>ondary to atelectasis, alveolar flooding and severe hypox</w:t>
            </w:r>
            <w:r w:rsidRPr="009064DE">
              <w:rPr>
                <w:szCs w:val="24"/>
              </w:rPr>
              <w:t>emia.</w:t>
            </w:r>
            <w:r>
              <w:rPr>
                <w:szCs w:val="24"/>
              </w:rPr>
              <w:t xml:space="preserve"> [p. 731]</w:t>
            </w:r>
          </w:p>
          <w:p w:rsidR="00D95CD7" w:rsidRDefault="00D95CD7" w:rsidP="00D95CD7">
            <w:pPr>
              <w:pStyle w:val="NoSpacing"/>
              <w:numPr>
                <w:ilvl w:val="0"/>
                <w:numId w:val="43"/>
              </w:numPr>
              <w:rPr>
                <w:szCs w:val="24"/>
              </w:rPr>
            </w:pPr>
            <w:r>
              <w:rPr>
                <w:szCs w:val="24"/>
              </w:rPr>
              <w:t xml:space="preserve">Since the advent of </w:t>
            </w:r>
            <w:r w:rsidRPr="0033129C">
              <w:rPr>
                <w:szCs w:val="24"/>
              </w:rPr>
              <w:t>exogenous surfactant repl</w:t>
            </w:r>
            <w:r>
              <w:rPr>
                <w:szCs w:val="24"/>
              </w:rPr>
              <w:t xml:space="preserve">acement therapy, mortality from </w:t>
            </w:r>
            <w:r w:rsidRPr="0033129C">
              <w:rPr>
                <w:szCs w:val="24"/>
              </w:rPr>
              <w:t>respiratory distress syndrome i</w:t>
            </w:r>
            <w:r>
              <w:rPr>
                <w:szCs w:val="24"/>
              </w:rPr>
              <w:t>n neonates has been reduced by &gt;</w:t>
            </w:r>
            <w:r w:rsidRPr="0033129C">
              <w:rPr>
                <w:szCs w:val="24"/>
              </w:rPr>
              <w:t>50%</w:t>
            </w:r>
            <w:r>
              <w:rPr>
                <w:szCs w:val="24"/>
              </w:rPr>
              <w:t>. [p. 731]</w:t>
            </w:r>
          </w:p>
          <w:p w:rsidR="00D95CD7" w:rsidRDefault="00D95CD7" w:rsidP="00D95CD7">
            <w:pPr>
              <w:pStyle w:val="NoSpacing"/>
              <w:numPr>
                <w:ilvl w:val="0"/>
                <w:numId w:val="43"/>
              </w:numPr>
              <w:rPr>
                <w:szCs w:val="24"/>
              </w:rPr>
            </w:pPr>
            <w:r>
              <w:rPr>
                <w:szCs w:val="24"/>
              </w:rPr>
              <w:t xml:space="preserve">Exogenous surfactant may improve </w:t>
            </w:r>
            <w:r w:rsidRPr="0033129C">
              <w:rPr>
                <w:szCs w:val="24"/>
              </w:rPr>
              <w:t>outcomes in infants and children</w:t>
            </w:r>
            <w:r>
              <w:rPr>
                <w:szCs w:val="24"/>
              </w:rPr>
              <w:t>. [p. 732]</w:t>
            </w:r>
          </w:p>
          <w:p w:rsidR="00D95CD7" w:rsidRPr="0033129C" w:rsidRDefault="00D95CD7" w:rsidP="00D95CD7">
            <w:pPr>
              <w:pStyle w:val="NoSpacing"/>
              <w:numPr>
                <w:ilvl w:val="0"/>
                <w:numId w:val="43"/>
              </w:numPr>
              <w:rPr>
                <w:szCs w:val="24"/>
              </w:rPr>
            </w:pPr>
            <w:r>
              <w:rPr>
                <w:szCs w:val="24"/>
              </w:rPr>
              <w:t xml:space="preserve">One of the early </w:t>
            </w:r>
            <w:r w:rsidRPr="0033129C">
              <w:rPr>
                <w:szCs w:val="24"/>
              </w:rPr>
              <w:t>studies by Auten et al., in full-term neonates with</w:t>
            </w:r>
          </w:p>
          <w:p w:rsidR="00D95CD7" w:rsidRPr="0033129C" w:rsidRDefault="00D95CD7" w:rsidP="00F40F2B">
            <w:pPr>
              <w:pStyle w:val="NoSpacing"/>
              <w:ind w:left="720"/>
              <w:rPr>
                <w:szCs w:val="24"/>
              </w:rPr>
            </w:pPr>
            <w:r w:rsidRPr="0033129C">
              <w:rPr>
                <w:szCs w:val="24"/>
              </w:rPr>
              <w:t>respiratory failure associated with pneumonia and meconium</w:t>
            </w:r>
          </w:p>
          <w:p w:rsidR="00D95CD7" w:rsidRDefault="00D95CD7" w:rsidP="00F40F2B">
            <w:pPr>
              <w:pStyle w:val="NoSpacing"/>
              <w:ind w:left="720"/>
              <w:rPr>
                <w:szCs w:val="24"/>
              </w:rPr>
            </w:pPr>
            <w:r w:rsidRPr="0033129C">
              <w:rPr>
                <w:szCs w:val="24"/>
              </w:rPr>
              <w:t>aspiration syndrome, showed that intratracheal calf</w:t>
            </w:r>
            <w:r>
              <w:rPr>
                <w:szCs w:val="24"/>
              </w:rPr>
              <w:t xml:space="preserve"> </w:t>
            </w:r>
            <w:r w:rsidRPr="0033129C">
              <w:rPr>
                <w:szCs w:val="24"/>
              </w:rPr>
              <w:t>lung surfactant significantly improved oxygenation</w:t>
            </w:r>
            <w:r>
              <w:rPr>
                <w:szCs w:val="24"/>
              </w:rPr>
              <w:t>. [p. 732]</w:t>
            </w:r>
          </w:p>
          <w:p w:rsidR="00D95CD7" w:rsidRDefault="00D95CD7" w:rsidP="00D95CD7">
            <w:pPr>
              <w:pStyle w:val="NoSpacing"/>
              <w:numPr>
                <w:ilvl w:val="0"/>
                <w:numId w:val="43"/>
              </w:numPr>
              <w:rPr>
                <w:szCs w:val="24"/>
              </w:rPr>
            </w:pPr>
            <w:r>
              <w:rPr>
                <w:szCs w:val="24"/>
              </w:rPr>
              <w:t>I</w:t>
            </w:r>
            <w:r w:rsidRPr="00EE16FB">
              <w:rPr>
                <w:szCs w:val="24"/>
              </w:rPr>
              <w:t>ntratracheal</w:t>
            </w:r>
            <w:r>
              <w:rPr>
                <w:szCs w:val="24"/>
              </w:rPr>
              <w:t xml:space="preserve"> surfactant moderately improved </w:t>
            </w:r>
            <w:r w:rsidRPr="00EE16FB">
              <w:rPr>
                <w:szCs w:val="24"/>
              </w:rPr>
              <w:t>oxygenation in ch</w:t>
            </w:r>
            <w:r>
              <w:rPr>
                <w:szCs w:val="24"/>
              </w:rPr>
              <w:t xml:space="preserve">ildren with secondary pulmonary </w:t>
            </w:r>
            <w:r w:rsidRPr="00EE16FB">
              <w:rPr>
                <w:szCs w:val="24"/>
              </w:rPr>
              <w:t>pathology or systemic disease</w:t>
            </w:r>
            <w:r>
              <w:rPr>
                <w:szCs w:val="24"/>
              </w:rPr>
              <w:t>. [p. 733]</w:t>
            </w:r>
          </w:p>
          <w:p w:rsidR="00D95CD7" w:rsidRDefault="00D95CD7" w:rsidP="00D95CD7">
            <w:pPr>
              <w:pStyle w:val="NoSpacing"/>
              <w:numPr>
                <w:ilvl w:val="0"/>
                <w:numId w:val="43"/>
              </w:numPr>
              <w:rPr>
                <w:szCs w:val="24"/>
              </w:rPr>
            </w:pPr>
            <w:r w:rsidRPr="00EE16FB">
              <w:rPr>
                <w:szCs w:val="24"/>
              </w:rPr>
              <w:t>Willson et al.</w:t>
            </w:r>
            <w:r>
              <w:rPr>
                <w:szCs w:val="24"/>
              </w:rPr>
              <w:t xml:space="preserve"> study</w:t>
            </w:r>
            <w:r>
              <w:t xml:space="preserve"> </w:t>
            </w:r>
            <w:r w:rsidRPr="00EE16FB">
              <w:rPr>
                <w:szCs w:val="24"/>
              </w:rPr>
              <w:t xml:space="preserve">showed </w:t>
            </w:r>
            <w:r>
              <w:rPr>
                <w:szCs w:val="24"/>
              </w:rPr>
              <w:t xml:space="preserve">intratracheal administration of </w:t>
            </w:r>
            <w:r w:rsidRPr="00EE16FB">
              <w:rPr>
                <w:szCs w:val="24"/>
              </w:rPr>
              <w:t>calfactant was well tolera</w:t>
            </w:r>
            <w:r>
              <w:rPr>
                <w:szCs w:val="24"/>
              </w:rPr>
              <w:t xml:space="preserve">ted and associated with a rapid </w:t>
            </w:r>
            <w:r w:rsidRPr="00EE16FB">
              <w:rPr>
                <w:szCs w:val="24"/>
              </w:rPr>
              <w:t>improvement in oxyg</w:t>
            </w:r>
            <w:r>
              <w:rPr>
                <w:szCs w:val="24"/>
              </w:rPr>
              <w:t xml:space="preserve">enation, earlier extubation and </w:t>
            </w:r>
            <w:r w:rsidRPr="00EE16FB">
              <w:rPr>
                <w:szCs w:val="24"/>
              </w:rPr>
              <w:t>decreased requirement for intensive care</w:t>
            </w:r>
            <w:r>
              <w:rPr>
                <w:szCs w:val="24"/>
              </w:rPr>
              <w:t>. [p. 733]</w:t>
            </w:r>
          </w:p>
          <w:p w:rsidR="00CF1D23" w:rsidRPr="00CF1D23" w:rsidRDefault="00D95CD7" w:rsidP="00CF1D23">
            <w:pPr>
              <w:pStyle w:val="NoSpacing"/>
              <w:numPr>
                <w:ilvl w:val="0"/>
                <w:numId w:val="43"/>
              </w:numPr>
              <w:rPr>
                <w:szCs w:val="24"/>
              </w:rPr>
            </w:pPr>
            <w:r w:rsidRPr="00EE16FB">
              <w:rPr>
                <w:szCs w:val="24"/>
              </w:rPr>
              <w:t>Bronchoalveolar lava</w:t>
            </w:r>
            <w:r>
              <w:rPr>
                <w:szCs w:val="24"/>
              </w:rPr>
              <w:t xml:space="preserve">ge (BAL) with normal saline and </w:t>
            </w:r>
            <w:r w:rsidRPr="00EE16FB">
              <w:rPr>
                <w:szCs w:val="24"/>
              </w:rPr>
              <w:t>surfactant has the advantage of facilitating a synergisti</w:t>
            </w:r>
            <w:r>
              <w:rPr>
                <w:szCs w:val="24"/>
              </w:rPr>
              <w:t xml:space="preserve">c </w:t>
            </w:r>
            <w:r w:rsidRPr="00EE16FB">
              <w:rPr>
                <w:szCs w:val="24"/>
              </w:rPr>
              <w:t>effect that allows r</w:t>
            </w:r>
            <w:r>
              <w:rPr>
                <w:szCs w:val="24"/>
              </w:rPr>
              <w:t xml:space="preserve">emoval of inhaled material, the </w:t>
            </w:r>
            <w:r w:rsidRPr="00EE16FB">
              <w:rPr>
                <w:szCs w:val="24"/>
              </w:rPr>
              <w:t>recruitment of non-ventil</w:t>
            </w:r>
            <w:r>
              <w:rPr>
                <w:szCs w:val="24"/>
              </w:rPr>
              <w:t xml:space="preserve">ating areas and the maintenance </w:t>
            </w:r>
            <w:r w:rsidRPr="00EE16FB">
              <w:rPr>
                <w:szCs w:val="24"/>
              </w:rPr>
              <w:t>of surfactant pool size.</w:t>
            </w:r>
            <w:r>
              <w:rPr>
                <w:szCs w:val="24"/>
              </w:rPr>
              <w:t xml:space="preserve"> [p. 733]</w:t>
            </w:r>
          </w:p>
        </w:tc>
      </w:tr>
      <w:tr w:rsidR="007A5EB2" w:rsidRPr="007A5EB2" w:rsidTr="00A21C26">
        <w:trPr>
          <w:trHeight w:val="288"/>
        </w:trPr>
        <w:tc>
          <w:tcPr>
            <w:tcW w:w="2162" w:type="dxa"/>
          </w:tcPr>
          <w:p w:rsidR="007A5EB2" w:rsidRPr="007A5EB2" w:rsidRDefault="007A5EB2" w:rsidP="007A5EB2">
            <w:pPr>
              <w:spacing w:after="0" w:afterAutospacing="0"/>
              <w:rPr>
                <w:b/>
                <w:szCs w:val="24"/>
              </w:rPr>
            </w:pPr>
            <w:r w:rsidRPr="007A5EB2">
              <w:rPr>
                <w:b/>
                <w:szCs w:val="24"/>
              </w:rPr>
              <w:t>Source/Reference</w:t>
            </w:r>
          </w:p>
        </w:tc>
        <w:tc>
          <w:tcPr>
            <w:tcW w:w="7378" w:type="dxa"/>
          </w:tcPr>
          <w:p w:rsidR="007A5EB2" w:rsidRPr="007A5EB2" w:rsidRDefault="007A5EB2" w:rsidP="007A5EB2">
            <w:pPr>
              <w:spacing w:after="0" w:afterAutospacing="0"/>
            </w:pPr>
            <w:r w:rsidRPr="007A5EB2">
              <w:rPr>
                <w:rFonts w:eastAsia="Times New Roman"/>
                <w:b/>
                <w:bCs/>
                <w:kern w:val="36"/>
                <w:szCs w:val="24"/>
              </w:rPr>
              <w:t xml:space="preserve">Jyrkka J, et al. (2009). Polypharmacy status as an indicator of mortality in an elderly population [Abstract]. </w:t>
            </w:r>
            <w:hyperlink r:id="rId9" w:tooltip="Drugs &amp; aging." w:history="1">
              <w:r w:rsidRPr="007A5EB2">
                <w:rPr>
                  <w:rFonts w:eastAsia="Times New Roman"/>
                  <w:b/>
                  <w:szCs w:val="24"/>
                  <w:u w:val="single"/>
                </w:rPr>
                <w:t>Drugs Aging.</w:t>
              </w:r>
            </w:hyperlink>
            <w:r w:rsidRPr="007A5EB2">
              <w:rPr>
                <w:rFonts w:eastAsia="Times New Roman"/>
                <w:b/>
                <w:szCs w:val="24"/>
              </w:rPr>
              <w:t xml:space="preserve"> 26(12):1039-48. As found on p. 1039: </w:t>
            </w:r>
            <w:hyperlink r:id="rId10" w:history="1">
              <w:r w:rsidRPr="007A5EB2">
                <w:rPr>
                  <w:rFonts w:eastAsia="Times New Roman"/>
                  <w:bCs/>
                  <w:i/>
                  <w:iCs/>
                  <w:color w:val="000000"/>
                  <w:szCs w:val="24"/>
                </w:rPr>
                <w:t>http://www.ncbi.nlm.nih.gov/pubmed/19929031</w:t>
              </w:r>
            </w:hyperlink>
          </w:p>
        </w:tc>
      </w:tr>
      <w:tr w:rsidR="007A5EB2" w:rsidRPr="007A5EB2" w:rsidTr="00A21C26">
        <w:tc>
          <w:tcPr>
            <w:tcW w:w="2162" w:type="dxa"/>
          </w:tcPr>
          <w:p w:rsidR="007A5EB2" w:rsidRPr="007A5EB2" w:rsidRDefault="007A5EB2" w:rsidP="007A5EB2">
            <w:pPr>
              <w:spacing w:after="0" w:afterAutospacing="0"/>
              <w:rPr>
                <w:szCs w:val="24"/>
              </w:rPr>
            </w:pPr>
            <w:r w:rsidRPr="007A5EB2">
              <w:rPr>
                <w:b/>
                <w:szCs w:val="24"/>
              </w:rPr>
              <w:t>Evidence Based Guideline/Practice Guideline Recommendation</w:t>
            </w:r>
          </w:p>
        </w:tc>
        <w:tc>
          <w:tcPr>
            <w:tcW w:w="7378" w:type="dxa"/>
          </w:tcPr>
          <w:p w:rsidR="007A5EB2" w:rsidRPr="007A5EB2" w:rsidRDefault="007A5EB2" w:rsidP="007A5EB2">
            <w:pPr>
              <w:numPr>
                <w:ilvl w:val="0"/>
                <w:numId w:val="27"/>
              </w:numPr>
              <w:spacing w:after="0" w:afterAutospacing="0"/>
              <w:rPr>
                <w:b/>
                <w:i/>
                <w:szCs w:val="24"/>
              </w:rPr>
            </w:pPr>
            <w:r w:rsidRPr="007A5EB2">
              <w:rPr>
                <w:rFonts w:eastAsia="Times New Roman"/>
                <w:szCs w:val="24"/>
              </w:rPr>
              <w:t>Polypharmacy is six to nine drugs</w:t>
            </w:r>
          </w:p>
          <w:p w:rsidR="007A5EB2" w:rsidRPr="007A5EB2" w:rsidRDefault="007A5EB2" w:rsidP="007A5EB2">
            <w:pPr>
              <w:numPr>
                <w:ilvl w:val="0"/>
                <w:numId w:val="27"/>
              </w:numPr>
              <w:spacing w:after="0" w:afterAutospacing="0"/>
              <w:rPr>
                <w:b/>
                <w:i/>
                <w:szCs w:val="24"/>
              </w:rPr>
            </w:pPr>
            <w:r w:rsidRPr="007A5EB2">
              <w:rPr>
                <w:rFonts w:eastAsia="Times New Roman"/>
                <w:szCs w:val="24"/>
              </w:rPr>
              <w:t xml:space="preserve">Excessive polypharmacy is ten or more drugs </w:t>
            </w:r>
          </w:p>
          <w:p w:rsidR="007A5EB2" w:rsidRPr="007A5EB2" w:rsidRDefault="007A5EB2" w:rsidP="007A5EB2">
            <w:pPr>
              <w:numPr>
                <w:ilvl w:val="0"/>
                <w:numId w:val="27"/>
              </w:numPr>
              <w:spacing w:after="0" w:afterAutospacing="0"/>
            </w:pPr>
            <w:r w:rsidRPr="007A5EB2">
              <w:rPr>
                <w:rFonts w:eastAsia="Times New Roman"/>
                <w:szCs w:val="24"/>
              </w:rPr>
              <w:t xml:space="preserve">The mortality rate was 37% in the first phase [elderly persons aged&gt;or=75 years] and 40% in the second phase [second phase aged&gt;or=80 years]. </w:t>
            </w:r>
          </w:p>
          <w:p w:rsidR="007A5EB2" w:rsidRPr="007A5EB2" w:rsidRDefault="007A5EB2" w:rsidP="007A5EB2">
            <w:pPr>
              <w:numPr>
                <w:ilvl w:val="0"/>
                <w:numId w:val="27"/>
              </w:numPr>
              <w:spacing w:after="0" w:afterAutospacing="0"/>
            </w:pPr>
            <w:r w:rsidRPr="007A5EB2">
              <w:rPr>
                <w:rFonts w:eastAsia="Times New Roman"/>
                <w:szCs w:val="24"/>
              </w:rPr>
              <w:t>Excessive polypharmacy is an indicator for mortality in the elderly</w:t>
            </w:r>
          </w:p>
          <w:p w:rsidR="007A5EB2" w:rsidRPr="007A5EB2" w:rsidRDefault="007A5EB2" w:rsidP="007A5EB2">
            <w:pPr>
              <w:numPr>
                <w:ilvl w:val="0"/>
                <w:numId w:val="27"/>
              </w:numPr>
              <w:spacing w:after="0" w:afterAutospacing="0"/>
              <w:rPr>
                <w:szCs w:val="24"/>
              </w:rPr>
            </w:pPr>
            <w:r w:rsidRPr="007A5EB2">
              <w:rPr>
                <w:szCs w:val="24"/>
              </w:rPr>
              <w:t>Age, male sex and Activities of Daily Living dependency were associated with mortality in both phases</w:t>
            </w:r>
          </w:p>
        </w:tc>
      </w:tr>
      <w:tr w:rsidR="007A5EB2" w:rsidRPr="007A5EB2" w:rsidTr="00A21C26">
        <w:trPr>
          <w:trHeight w:val="144"/>
        </w:trPr>
        <w:tc>
          <w:tcPr>
            <w:tcW w:w="2162" w:type="dxa"/>
            <w:shd w:val="clear" w:color="auto" w:fill="D9D9D9"/>
          </w:tcPr>
          <w:p w:rsidR="007A5EB2" w:rsidRPr="007A5EB2" w:rsidRDefault="007A5EB2" w:rsidP="007A5EB2">
            <w:pPr>
              <w:spacing w:after="0" w:afterAutospacing="0"/>
              <w:rPr>
                <w:b/>
                <w:sz w:val="12"/>
                <w:szCs w:val="12"/>
              </w:rPr>
            </w:pPr>
          </w:p>
        </w:tc>
        <w:tc>
          <w:tcPr>
            <w:tcW w:w="7378" w:type="dxa"/>
            <w:shd w:val="clear" w:color="auto" w:fill="D9D9D9"/>
          </w:tcPr>
          <w:p w:rsidR="007A5EB2" w:rsidRPr="007A5EB2" w:rsidRDefault="007A5EB2" w:rsidP="007A5EB2">
            <w:pPr>
              <w:spacing w:after="0" w:afterAutospacing="0"/>
              <w:rPr>
                <w:sz w:val="12"/>
                <w:szCs w:val="12"/>
              </w:rPr>
            </w:pPr>
          </w:p>
        </w:tc>
      </w:tr>
      <w:tr w:rsidR="007A5EB2" w:rsidRPr="007A5EB2" w:rsidTr="00A21C26">
        <w:trPr>
          <w:trHeight w:val="288"/>
        </w:trPr>
        <w:tc>
          <w:tcPr>
            <w:tcW w:w="2162" w:type="dxa"/>
            <w:tcBorders>
              <w:top w:val="single" w:sz="4" w:space="0" w:color="auto"/>
              <w:left w:val="single" w:sz="4" w:space="0" w:color="auto"/>
              <w:bottom w:val="single" w:sz="4" w:space="0" w:color="auto"/>
              <w:right w:val="single" w:sz="4" w:space="0" w:color="auto"/>
            </w:tcBorders>
            <w:hideMark/>
          </w:tcPr>
          <w:p w:rsidR="007A5EB2" w:rsidRPr="007A5EB2" w:rsidRDefault="007A5EB2" w:rsidP="007A5EB2">
            <w:pPr>
              <w:spacing w:after="0" w:afterAutospacing="0"/>
              <w:rPr>
                <w:b/>
                <w:szCs w:val="24"/>
              </w:rPr>
            </w:pPr>
            <w:r w:rsidRPr="007A5EB2">
              <w:rPr>
                <w:b/>
                <w:szCs w:val="24"/>
              </w:rPr>
              <w:lastRenderedPageBreak/>
              <w:t xml:space="preserve">Source/Reference </w:t>
            </w:r>
          </w:p>
        </w:tc>
        <w:tc>
          <w:tcPr>
            <w:tcW w:w="7378" w:type="dxa"/>
            <w:tcBorders>
              <w:top w:val="single" w:sz="4" w:space="0" w:color="auto"/>
              <w:left w:val="single" w:sz="4" w:space="0" w:color="auto"/>
              <w:bottom w:val="single" w:sz="4" w:space="0" w:color="auto"/>
              <w:right w:val="single" w:sz="4" w:space="0" w:color="auto"/>
            </w:tcBorders>
            <w:hideMark/>
          </w:tcPr>
          <w:p w:rsidR="007A5EB2" w:rsidRPr="007A5EB2" w:rsidRDefault="007A5EB2" w:rsidP="007A5EB2">
            <w:pPr>
              <w:spacing w:after="0" w:afterAutospacing="0"/>
              <w:rPr>
                <w:rFonts w:eastAsia="Times New Roman"/>
                <w:b/>
                <w:szCs w:val="24"/>
              </w:rPr>
            </w:pPr>
            <w:r w:rsidRPr="007A5EB2">
              <w:rPr>
                <w:rFonts w:eastAsia="Times New Roman"/>
                <w:b/>
                <w:bCs/>
                <w:kern w:val="36"/>
                <w:szCs w:val="24"/>
              </w:rPr>
              <w:t xml:space="preserve">Falciglia M, Freyberg RW, Almenoff PL, D’Alessio DA, et al. (2009). Hyperglycemia-Related Mortality in Critically Ill Patients Varies with Admission Diagnosis. </w:t>
            </w:r>
            <w:r w:rsidRPr="007A5EB2">
              <w:rPr>
                <w:rFonts w:eastAsia="Times New Roman"/>
                <w:b/>
                <w:szCs w:val="24"/>
              </w:rPr>
              <w:t>Crit Care Med. 37(12): 3001–3009.</w:t>
            </w:r>
            <w:r w:rsidRPr="007A5EB2">
              <w:rPr>
                <w:rFonts w:eastAsia="Times New Roman"/>
                <w:szCs w:val="24"/>
              </w:rPr>
              <w:t xml:space="preserve"> </w:t>
            </w:r>
            <w:r w:rsidRPr="007A5EB2">
              <w:rPr>
                <w:rFonts w:eastAsia="Times New Roman"/>
                <w:b/>
                <w:szCs w:val="24"/>
              </w:rPr>
              <w:t xml:space="preserve">As found on: </w:t>
            </w:r>
            <w:hyperlink r:id="rId11" w:history="1">
              <w:r w:rsidRPr="007A5EB2">
                <w:rPr>
                  <w:rFonts w:eastAsia="Times New Roman"/>
                  <w:bCs/>
                  <w:i/>
                  <w:iCs/>
                  <w:color w:val="000000"/>
                  <w:szCs w:val="24"/>
                </w:rPr>
                <w:t>http://www.ncbi.nlm.nih.gov/pmc/articles/PMC2905804/</w:t>
              </w:r>
            </w:hyperlink>
          </w:p>
        </w:tc>
      </w:tr>
      <w:tr w:rsidR="007A5EB2" w:rsidRPr="007A5EB2" w:rsidTr="00A21C26">
        <w:trPr>
          <w:trHeight w:val="1961"/>
        </w:trPr>
        <w:tc>
          <w:tcPr>
            <w:tcW w:w="2162" w:type="dxa"/>
            <w:tcBorders>
              <w:top w:val="single" w:sz="4" w:space="0" w:color="auto"/>
              <w:left w:val="single" w:sz="4" w:space="0" w:color="auto"/>
              <w:bottom w:val="single" w:sz="4" w:space="0" w:color="auto"/>
              <w:right w:val="single" w:sz="4" w:space="0" w:color="auto"/>
            </w:tcBorders>
            <w:hideMark/>
          </w:tcPr>
          <w:p w:rsidR="007A5EB2" w:rsidRPr="007A5EB2" w:rsidRDefault="007A5EB2" w:rsidP="007A5EB2">
            <w:pPr>
              <w:spacing w:after="0" w:afterAutospacing="0"/>
              <w:rPr>
                <w:b/>
                <w:szCs w:val="24"/>
              </w:rPr>
            </w:pPr>
            <w:r w:rsidRPr="007A5EB2">
              <w:rPr>
                <w:b/>
                <w:szCs w:val="24"/>
              </w:rPr>
              <w:t>Evidence Based Guideline/Practice Guideline Recommendation</w:t>
            </w:r>
          </w:p>
        </w:tc>
        <w:tc>
          <w:tcPr>
            <w:tcW w:w="7378" w:type="dxa"/>
            <w:tcBorders>
              <w:top w:val="single" w:sz="4" w:space="0" w:color="auto"/>
              <w:left w:val="single" w:sz="4" w:space="0" w:color="auto"/>
              <w:bottom w:val="single" w:sz="4" w:space="0" w:color="auto"/>
              <w:right w:val="single" w:sz="4" w:space="0" w:color="auto"/>
            </w:tcBorders>
          </w:tcPr>
          <w:p w:rsidR="007A5EB2" w:rsidRPr="007A5EB2" w:rsidRDefault="007A5EB2" w:rsidP="007A5EB2">
            <w:pPr>
              <w:numPr>
                <w:ilvl w:val="0"/>
                <w:numId w:val="28"/>
              </w:numPr>
              <w:spacing w:after="0" w:afterAutospacing="0"/>
            </w:pPr>
            <w:r w:rsidRPr="007A5EB2">
              <w:t>“Hyperglycemia was associated with increased mortality independent of illness severity.” [p. 3001]</w:t>
            </w:r>
          </w:p>
          <w:p w:rsidR="007A5EB2" w:rsidRPr="007A5EB2" w:rsidRDefault="007A5EB2" w:rsidP="007A5EB2">
            <w:pPr>
              <w:numPr>
                <w:ilvl w:val="0"/>
                <w:numId w:val="28"/>
              </w:numPr>
              <w:spacing w:after="0" w:afterAutospacing="0"/>
            </w:pPr>
            <w:r w:rsidRPr="007A5EB2">
              <w:t>Mortality related to hyperglycemia had a clear association with acute myocardial infarction, arrhythmia, unstable angina, and pulmonary embolism. [pp. 3001-3002]</w:t>
            </w:r>
          </w:p>
          <w:p w:rsidR="007A5EB2" w:rsidRPr="007A5EB2" w:rsidRDefault="007A5EB2" w:rsidP="007A5EB2">
            <w:pPr>
              <w:numPr>
                <w:ilvl w:val="0"/>
                <w:numId w:val="28"/>
              </w:numPr>
              <w:spacing w:after="0" w:afterAutospacing="0"/>
            </w:pPr>
            <w:r w:rsidRPr="007A5EB2">
              <w:t>“Hyperglycemia was associated with increased mortality independent of ICU type, length of stay and diabetes.” [p. 3002]</w:t>
            </w:r>
          </w:p>
        </w:tc>
      </w:tr>
      <w:tr w:rsidR="007A5EB2" w:rsidRPr="007A5EB2" w:rsidTr="00A21C26">
        <w:trPr>
          <w:trHeight w:val="152"/>
        </w:trPr>
        <w:tc>
          <w:tcPr>
            <w:tcW w:w="2162" w:type="dxa"/>
            <w:tcBorders>
              <w:top w:val="single" w:sz="4" w:space="0" w:color="auto"/>
              <w:left w:val="single" w:sz="4" w:space="0" w:color="auto"/>
              <w:bottom w:val="single" w:sz="4" w:space="0" w:color="auto"/>
              <w:right w:val="single" w:sz="4" w:space="0" w:color="auto"/>
            </w:tcBorders>
            <w:shd w:val="clear" w:color="auto" w:fill="D9D9D9"/>
          </w:tcPr>
          <w:p w:rsidR="007A5EB2" w:rsidRPr="007A5EB2" w:rsidRDefault="007A5EB2" w:rsidP="007A5EB2">
            <w:pPr>
              <w:spacing w:after="0" w:afterAutospacing="0"/>
              <w:rPr>
                <w:b/>
                <w:sz w:val="12"/>
                <w:szCs w:val="12"/>
              </w:rPr>
            </w:pPr>
          </w:p>
        </w:tc>
        <w:tc>
          <w:tcPr>
            <w:tcW w:w="7378" w:type="dxa"/>
            <w:tcBorders>
              <w:top w:val="single" w:sz="4" w:space="0" w:color="auto"/>
              <w:left w:val="single" w:sz="4" w:space="0" w:color="auto"/>
              <w:bottom w:val="single" w:sz="4" w:space="0" w:color="auto"/>
              <w:right w:val="single" w:sz="4" w:space="0" w:color="auto"/>
            </w:tcBorders>
            <w:shd w:val="clear" w:color="auto" w:fill="D9D9D9"/>
          </w:tcPr>
          <w:p w:rsidR="007A5EB2" w:rsidRPr="007A5EB2" w:rsidRDefault="007A5EB2" w:rsidP="007A5EB2">
            <w:pPr>
              <w:spacing w:after="0" w:afterAutospacing="0"/>
              <w:rPr>
                <w:rFonts w:eastAsia="Times New Roman"/>
                <w:b/>
                <w:bCs/>
                <w:kern w:val="36"/>
                <w:sz w:val="12"/>
                <w:szCs w:val="12"/>
              </w:rPr>
            </w:pPr>
          </w:p>
        </w:tc>
      </w:tr>
      <w:tr w:rsidR="007A5EB2" w:rsidRPr="007A5EB2" w:rsidTr="00A21C26">
        <w:trPr>
          <w:trHeight w:val="288"/>
        </w:trPr>
        <w:tc>
          <w:tcPr>
            <w:tcW w:w="2162" w:type="dxa"/>
          </w:tcPr>
          <w:p w:rsidR="007A5EB2" w:rsidRPr="007A5EB2" w:rsidRDefault="007A5EB2" w:rsidP="007A5EB2">
            <w:pPr>
              <w:spacing w:after="0" w:afterAutospacing="0"/>
              <w:rPr>
                <w:b/>
                <w:szCs w:val="24"/>
              </w:rPr>
            </w:pPr>
            <w:r w:rsidRPr="007A5EB2">
              <w:rPr>
                <w:b/>
                <w:szCs w:val="24"/>
              </w:rPr>
              <w:t>Source/Reference</w:t>
            </w:r>
          </w:p>
        </w:tc>
        <w:tc>
          <w:tcPr>
            <w:tcW w:w="7378" w:type="dxa"/>
          </w:tcPr>
          <w:p w:rsidR="007A5EB2" w:rsidRPr="007A5EB2" w:rsidRDefault="007A5EB2" w:rsidP="007A5EB2">
            <w:pPr>
              <w:spacing w:after="0" w:afterAutospacing="0"/>
            </w:pPr>
            <w:r w:rsidRPr="007A5EB2">
              <w:rPr>
                <w:b/>
                <w:bCs/>
                <w:szCs w:val="24"/>
              </w:rPr>
              <w:t xml:space="preserve">Umpierrez GE, Isaacs SD, Bazargan N, You X, et al. (2002). Hyperglycemia: An Independent Marker of In-Hospital Mortality in Patients with Undiagnosed Diabetes. </w:t>
            </w:r>
            <w:r w:rsidRPr="007A5EB2">
              <w:rPr>
                <w:b/>
                <w:szCs w:val="24"/>
              </w:rPr>
              <w:t xml:space="preserve">The Journal of Clinical Endocrinology &amp; Metabolism 87(3):978–982. As found on: </w:t>
            </w:r>
            <w:r w:rsidRPr="007A5EB2">
              <w:rPr>
                <w:i/>
                <w:szCs w:val="24"/>
              </w:rPr>
              <w:t>http://jcem.endojournals.org/content/87/3/978.full.pdf+html</w:t>
            </w:r>
          </w:p>
        </w:tc>
      </w:tr>
      <w:tr w:rsidR="007A5EB2" w:rsidRPr="007A5EB2" w:rsidTr="00A21C26">
        <w:tc>
          <w:tcPr>
            <w:tcW w:w="2162" w:type="dxa"/>
          </w:tcPr>
          <w:p w:rsidR="007A5EB2" w:rsidRPr="007A5EB2" w:rsidRDefault="007A5EB2" w:rsidP="007A5EB2">
            <w:pPr>
              <w:spacing w:after="0" w:afterAutospacing="0"/>
              <w:rPr>
                <w:szCs w:val="24"/>
              </w:rPr>
            </w:pPr>
            <w:r w:rsidRPr="007A5EB2">
              <w:rPr>
                <w:b/>
                <w:szCs w:val="24"/>
              </w:rPr>
              <w:t>Evidence Based Guideline/Practice Guideline Recommendation</w:t>
            </w:r>
          </w:p>
        </w:tc>
        <w:tc>
          <w:tcPr>
            <w:tcW w:w="7378" w:type="dxa"/>
          </w:tcPr>
          <w:p w:rsidR="007A5EB2" w:rsidRPr="007A5EB2" w:rsidRDefault="007A5EB2" w:rsidP="007A5EB2">
            <w:pPr>
              <w:numPr>
                <w:ilvl w:val="0"/>
                <w:numId w:val="29"/>
              </w:numPr>
              <w:spacing w:after="0" w:afterAutospacing="0"/>
              <w:rPr>
                <w:bCs/>
                <w:szCs w:val="24"/>
              </w:rPr>
            </w:pPr>
            <w:r w:rsidRPr="007A5EB2">
              <w:rPr>
                <w:bCs/>
                <w:szCs w:val="24"/>
              </w:rPr>
              <w:t xml:space="preserve">New hyperglycemia was considered a fasting glucose of </w:t>
            </w:r>
            <w:r w:rsidRPr="007A5EB2">
              <w:rPr>
                <w:bCs/>
                <w:szCs w:val="24"/>
                <w:u w:val="single"/>
              </w:rPr>
              <w:t>&gt;</w:t>
            </w:r>
            <w:r w:rsidRPr="007A5EB2">
              <w:rPr>
                <w:bCs/>
                <w:szCs w:val="24"/>
              </w:rPr>
              <w:t xml:space="preserve"> 126, or a random blood glucose </w:t>
            </w:r>
            <w:r w:rsidRPr="007A5EB2">
              <w:rPr>
                <w:bCs/>
                <w:szCs w:val="24"/>
                <w:u w:val="single"/>
              </w:rPr>
              <w:t>&gt;</w:t>
            </w:r>
            <w:r w:rsidRPr="007A5EB2">
              <w:rPr>
                <w:bCs/>
                <w:szCs w:val="24"/>
              </w:rPr>
              <w:t xml:space="preserve"> 200 on 2 or more determinations [p. 978]</w:t>
            </w:r>
          </w:p>
          <w:p w:rsidR="007A5EB2" w:rsidRPr="007A5EB2" w:rsidRDefault="007A5EB2" w:rsidP="007A5EB2">
            <w:pPr>
              <w:numPr>
                <w:ilvl w:val="0"/>
                <w:numId w:val="29"/>
              </w:numPr>
              <w:spacing w:after="0" w:afterAutospacing="0"/>
              <w:rPr>
                <w:bCs/>
                <w:szCs w:val="24"/>
              </w:rPr>
            </w:pPr>
            <w:r w:rsidRPr="007A5EB2">
              <w:rPr>
                <w:bCs/>
                <w:szCs w:val="24"/>
              </w:rPr>
              <w:t>“Newly discovered hyperglycemia was associated with higher in-hospital mortality rate (16%) …” [p. 978]</w:t>
            </w:r>
          </w:p>
          <w:p w:rsidR="007A5EB2" w:rsidRPr="007A5EB2" w:rsidRDefault="007A5EB2" w:rsidP="007A5EB2">
            <w:pPr>
              <w:numPr>
                <w:ilvl w:val="0"/>
                <w:numId w:val="29"/>
              </w:numPr>
              <w:spacing w:after="0" w:afterAutospacing="0"/>
              <w:rPr>
                <w:bCs/>
                <w:szCs w:val="24"/>
              </w:rPr>
            </w:pPr>
            <w:r w:rsidRPr="007A5EB2">
              <w:rPr>
                <w:bCs/>
                <w:szCs w:val="24"/>
              </w:rPr>
              <w:t>“New hyperglycemic patients had a longer length of hospital stay …” [p. 978]</w:t>
            </w:r>
          </w:p>
          <w:p w:rsidR="007A5EB2" w:rsidRPr="007A5EB2" w:rsidRDefault="007A5EB2" w:rsidP="007A5EB2">
            <w:pPr>
              <w:numPr>
                <w:ilvl w:val="0"/>
                <w:numId w:val="29"/>
              </w:numPr>
              <w:spacing w:after="0" w:afterAutospacing="0"/>
            </w:pPr>
            <w:r w:rsidRPr="007A5EB2">
              <w:rPr>
                <w:bCs/>
                <w:szCs w:val="24"/>
              </w:rPr>
              <w:t xml:space="preserve">In-hospital hyperglycemia is an important marker of poor clinical outcome and mortality with and without diabetes [p. 978] </w:t>
            </w:r>
          </w:p>
          <w:p w:rsidR="007A5EB2" w:rsidRPr="007A5EB2" w:rsidRDefault="007A5EB2" w:rsidP="007A5EB2">
            <w:pPr>
              <w:numPr>
                <w:ilvl w:val="0"/>
                <w:numId w:val="29"/>
              </w:numPr>
              <w:spacing w:after="0" w:afterAutospacing="0"/>
            </w:pPr>
            <w:r w:rsidRPr="007A5EB2">
              <w:rPr>
                <w:bCs/>
                <w:szCs w:val="24"/>
              </w:rPr>
              <w:t>Patients with newly diagnosed hyperglycemia had a higher mortality rate than patients with diabetes or normoglycemia [p. 978]</w:t>
            </w:r>
          </w:p>
        </w:tc>
      </w:tr>
      <w:tr w:rsidR="007A5EB2" w:rsidRPr="007A5EB2" w:rsidTr="00A21C26">
        <w:trPr>
          <w:trHeight w:val="152"/>
        </w:trPr>
        <w:tc>
          <w:tcPr>
            <w:tcW w:w="2162" w:type="dxa"/>
            <w:tcBorders>
              <w:top w:val="single" w:sz="4" w:space="0" w:color="auto"/>
              <w:left w:val="single" w:sz="4" w:space="0" w:color="auto"/>
              <w:bottom w:val="single" w:sz="4" w:space="0" w:color="auto"/>
              <w:right w:val="single" w:sz="4" w:space="0" w:color="auto"/>
            </w:tcBorders>
            <w:shd w:val="clear" w:color="auto" w:fill="D9D9D9"/>
          </w:tcPr>
          <w:p w:rsidR="007A5EB2" w:rsidRPr="007A5EB2" w:rsidRDefault="007A5EB2" w:rsidP="007A5EB2">
            <w:pPr>
              <w:spacing w:after="0" w:afterAutospacing="0"/>
              <w:rPr>
                <w:b/>
                <w:sz w:val="12"/>
                <w:szCs w:val="12"/>
              </w:rPr>
            </w:pPr>
          </w:p>
        </w:tc>
        <w:tc>
          <w:tcPr>
            <w:tcW w:w="7378" w:type="dxa"/>
            <w:tcBorders>
              <w:top w:val="single" w:sz="4" w:space="0" w:color="auto"/>
              <w:left w:val="single" w:sz="4" w:space="0" w:color="auto"/>
              <w:bottom w:val="single" w:sz="4" w:space="0" w:color="auto"/>
              <w:right w:val="single" w:sz="4" w:space="0" w:color="auto"/>
            </w:tcBorders>
            <w:shd w:val="clear" w:color="auto" w:fill="D9D9D9"/>
          </w:tcPr>
          <w:p w:rsidR="007A5EB2" w:rsidRPr="007A5EB2" w:rsidRDefault="007A5EB2" w:rsidP="007A5EB2">
            <w:pPr>
              <w:spacing w:after="0" w:afterAutospacing="0"/>
              <w:rPr>
                <w:rFonts w:eastAsia="Times New Roman"/>
                <w:b/>
                <w:bCs/>
                <w:kern w:val="36"/>
                <w:sz w:val="12"/>
                <w:szCs w:val="12"/>
              </w:rPr>
            </w:pPr>
          </w:p>
        </w:tc>
      </w:tr>
    </w:tbl>
    <w:p w:rsidR="004619C3" w:rsidRDefault="004619C3" w:rsidP="00162B1F">
      <w:pPr>
        <w:pStyle w:val="NoSpacing"/>
        <w:rPr>
          <w:b/>
        </w:rPr>
      </w:pPr>
    </w:p>
    <w:p w:rsidR="00D87A2A" w:rsidRPr="006D4376" w:rsidRDefault="00D87A2A" w:rsidP="006D4376">
      <w:pPr>
        <w:pStyle w:val="NoSpacing"/>
        <w:jc w:val="center"/>
        <w:rPr>
          <w:b/>
        </w:rPr>
      </w:pPr>
      <w:r w:rsidRPr="006D4376">
        <w:rPr>
          <w:b/>
        </w:rPr>
        <w:t>Regulatory Arguments</w:t>
      </w:r>
    </w:p>
    <w:p w:rsidR="00D87A2A" w:rsidRPr="006D4376" w:rsidRDefault="00D87A2A" w:rsidP="006D4376">
      <w:pPr>
        <w:pStyle w:val="NoSpacing"/>
      </w:pPr>
    </w:p>
    <w:p w:rsidR="00D87A2A" w:rsidRPr="006D4376" w:rsidRDefault="00D87A2A" w:rsidP="006D4376">
      <w:pPr>
        <w:pStyle w:val="NoSpacing"/>
      </w:pPr>
      <w:r w:rsidRPr="006D4376">
        <w:t>1)  Limitation on Liability</w:t>
      </w:r>
    </w:p>
    <w:p w:rsidR="00D87A2A" w:rsidRPr="006D4376" w:rsidRDefault="00D87A2A" w:rsidP="006D4376">
      <w:pPr>
        <w:pStyle w:val="NoSpacing"/>
      </w:pPr>
    </w:p>
    <w:p w:rsidR="00D87A2A" w:rsidRPr="006D4376" w:rsidRDefault="003B232C" w:rsidP="006D4376">
      <w:pPr>
        <w:pStyle w:val="NoSpacing"/>
      </w:pPr>
      <w:r w:rsidRPr="006D4376">
        <w:fldChar w:fldCharType="begin"/>
      </w:r>
      <w:r w:rsidR="00D87A2A" w:rsidRPr="006D4376">
        <w:instrText xml:space="preserve"> MERGEFIELD Facility </w:instrText>
      </w:r>
      <w:r w:rsidRPr="006D4376">
        <w:fldChar w:fldCharType="separate"/>
      </w:r>
      <w:r w:rsidR="00CD56A3" w:rsidRPr="006D4376">
        <w:t>«Facility»</w:t>
      </w:r>
      <w:r w:rsidRPr="006D4376">
        <w:fldChar w:fldCharType="end"/>
      </w:r>
      <w:r w:rsidR="00D87A2A" w:rsidRPr="006D4376">
        <w:t xml:space="preserve"> did not know, and could not reasonably have been expected to know, that payment would not be made for the services provided and therefore this claim meets the statutory criteria of the Social Security Act § SEC. 1879. [42 U.S.C. </w:t>
      </w:r>
      <w:r w:rsidR="00D87A2A" w:rsidRPr="006D4376">
        <w:sym w:font="Symbol" w:char="F064"/>
      </w:r>
      <w:r w:rsidR="00D87A2A" w:rsidRPr="006D4376">
        <w:t xml:space="preserve"> 1395pp] to allow payment for such claims.  </w:t>
      </w:r>
    </w:p>
    <w:p w:rsidR="00D87A2A" w:rsidRPr="006D4376" w:rsidRDefault="00D87A2A" w:rsidP="006D4376">
      <w:pPr>
        <w:pStyle w:val="NoSpacing"/>
      </w:pPr>
    </w:p>
    <w:p w:rsidR="00D87A2A" w:rsidRPr="006D4376" w:rsidRDefault="00D87A2A" w:rsidP="006D4376">
      <w:pPr>
        <w:pStyle w:val="NoSpacing"/>
      </w:pPr>
      <w:r w:rsidRPr="006D4376">
        <w:t xml:space="preserve">Additionally, reimbursement to </w:t>
      </w:r>
      <w:r w:rsidR="003B232C" w:rsidRPr="006D4376">
        <w:fldChar w:fldCharType="begin"/>
      </w:r>
      <w:r w:rsidRPr="006D4376">
        <w:instrText xml:space="preserve"> MERGEFIELD Facility </w:instrText>
      </w:r>
      <w:r w:rsidR="003B232C" w:rsidRPr="006D4376">
        <w:fldChar w:fldCharType="separate"/>
      </w:r>
      <w:r w:rsidR="00CD56A3" w:rsidRPr="006D4376">
        <w:t>«Facility»</w:t>
      </w:r>
      <w:r w:rsidR="003B232C" w:rsidRPr="006D4376">
        <w:fldChar w:fldCharType="end"/>
      </w:r>
      <w:r w:rsidRPr="006D4376">
        <w:t xml:space="preserve"> for the same services on other claims prior to the instant case and subsequent to the case would not be considered notice of non-payment for such services.</w:t>
      </w:r>
    </w:p>
    <w:p w:rsidR="00D87A2A" w:rsidRPr="006D4376" w:rsidRDefault="00D87A2A" w:rsidP="006D4376">
      <w:pPr>
        <w:pStyle w:val="NoSpacing"/>
      </w:pPr>
    </w:p>
    <w:p w:rsidR="00D87A2A" w:rsidRPr="006D4376" w:rsidRDefault="00D87A2A" w:rsidP="006D4376">
      <w:pPr>
        <w:pStyle w:val="NoSpacing"/>
      </w:pPr>
      <w:r w:rsidRPr="006D4376">
        <w:t xml:space="preserve">Section 1879. [42 U.S.C. </w:t>
      </w:r>
      <w:r w:rsidRPr="006D4376">
        <w:sym w:font="Symbol" w:char="F064"/>
      </w:r>
      <w:r w:rsidRPr="006D4376">
        <w:t xml:space="preserve"> 1395pp] of the Social Security Act provides that payment can be made for certain denied claims if two (2) criteria are met under a “limitation on liability” provision. These criteria are:  (1) a determination is made that, by reason of section 1862(a)(1) or (9) or by reason of a coverage denial described in subsection (g), payment may not be made under part A or part B of this title for any expenses incurred for items or services furnished an individual by a provider of services or by another person pursuant to an assignment under section 1842(b)(3)(B)(ii), and (2) the provider or beneficiary of services “did not know, and could not </w:t>
      </w:r>
    </w:p>
    <w:p w:rsidR="00D87A2A" w:rsidRPr="006D4376" w:rsidRDefault="00D87A2A" w:rsidP="006D4376">
      <w:pPr>
        <w:pStyle w:val="NoSpacing"/>
      </w:pPr>
      <w:r w:rsidRPr="006D4376">
        <w:t xml:space="preserve">reasonably have been expected to know, that payment would not be made for such items or services under such part A or part B.” </w:t>
      </w:r>
    </w:p>
    <w:p w:rsidR="00D87A2A" w:rsidRPr="006D4376" w:rsidRDefault="00D87A2A" w:rsidP="006D4376">
      <w:pPr>
        <w:pStyle w:val="NoSpacing"/>
      </w:pPr>
    </w:p>
    <w:p w:rsidR="00D87A2A" w:rsidRPr="006D4376" w:rsidRDefault="003B232C" w:rsidP="006D4376">
      <w:pPr>
        <w:pStyle w:val="NoSpacing"/>
      </w:pPr>
      <w:r w:rsidRPr="006D4376">
        <w:fldChar w:fldCharType="begin"/>
      </w:r>
      <w:r w:rsidR="00D87A2A" w:rsidRPr="006D4376">
        <w:instrText xml:space="preserve"> MERGEFIELD Facility </w:instrText>
      </w:r>
      <w:r w:rsidRPr="006D4376">
        <w:fldChar w:fldCharType="separate"/>
      </w:r>
      <w:r w:rsidR="00CD56A3" w:rsidRPr="006D4376">
        <w:t>«Facility»</w:t>
      </w:r>
      <w:r w:rsidRPr="006D4376">
        <w:fldChar w:fldCharType="end"/>
      </w:r>
      <w:r w:rsidR="00D87A2A" w:rsidRPr="006D4376">
        <w:t xml:space="preserve"> did not have actual or constructive knowledge that this claim would be denied. A provider is considered to have known that the services were not covered if the provider had notice.  The Code of Federal Regulations 42 C.F.R. </w:t>
      </w:r>
      <w:r w:rsidR="00D87A2A" w:rsidRPr="006D4376">
        <w:sym w:font="Symbol" w:char="F064"/>
      </w:r>
      <w:r w:rsidR="00D87A2A" w:rsidRPr="006D4376">
        <w:t xml:space="preserve"> 411.406 state that the “criteria for determining that a provider, practitioner, or supplier knew that services were excluded from coverage as custodial care or as not reasonable and necessary are as follows:</w:t>
      </w:r>
    </w:p>
    <w:p w:rsidR="00D87A2A" w:rsidRPr="006D4376" w:rsidRDefault="00D87A2A" w:rsidP="006D4376">
      <w:pPr>
        <w:pStyle w:val="NoSpacing"/>
      </w:pPr>
      <w:r w:rsidRPr="006D4376">
        <w:t xml:space="preserve">    (a) Basic rule. A provider, practitioner, or supplier that furnished services which constitute custodial care under Sec. 411.15(g) or that are not reasonable and necessary under Sec. 411.15(k) is considered to have known that the services were not covered if any one of the conditions specified in paragraphs (b) through (e) of this section is met.</w:t>
      </w:r>
    </w:p>
    <w:p w:rsidR="00D87A2A" w:rsidRPr="006D4376" w:rsidRDefault="00D87A2A" w:rsidP="006D4376">
      <w:pPr>
        <w:pStyle w:val="NoSpacing"/>
      </w:pPr>
      <w:r w:rsidRPr="006D4376">
        <w:t xml:space="preserve">    (b) Notice from the PRO, intermediary or carrier.  The PRO, intermediary, or carrier had informed the provider, practitioner, or supplier that the services furnished were not covered, or that similar or reasonably comparable services were not covered.</w:t>
      </w:r>
    </w:p>
    <w:p w:rsidR="00D87A2A" w:rsidRPr="006D4376" w:rsidRDefault="00D87A2A" w:rsidP="006D4376">
      <w:pPr>
        <w:pStyle w:val="NoSpacing"/>
      </w:pPr>
      <w:r w:rsidRPr="006D4376">
        <w:t xml:space="preserve">    (c) Notice from the utilization review committee or the beneficiary's attending physician.  The utilization review group or committee for the provider or the beneficiary's attending physician had informed the provider that these services were not covered.</w:t>
      </w:r>
    </w:p>
    <w:p w:rsidR="00D87A2A" w:rsidRPr="006D4376" w:rsidRDefault="00D87A2A" w:rsidP="006D4376">
      <w:pPr>
        <w:pStyle w:val="NoSpacing"/>
      </w:pPr>
      <w:r w:rsidRPr="006D4376">
        <w:t xml:space="preserve">    (d) Notice from the provider, practitioner, or supplier to the beneficiary.  Before the services were furnished, the provider, practitioner or supplier informed the beneficiary that--</w:t>
      </w:r>
    </w:p>
    <w:p w:rsidR="00D87A2A" w:rsidRPr="006D4376" w:rsidRDefault="00D87A2A" w:rsidP="006D4376">
      <w:pPr>
        <w:pStyle w:val="NoSpacing"/>
      </w:pPr>
      <w:r w:rsidRPr="006D4376">
        <w:t xml:space="preserve">    (1) The services were not covered; or</w:t>
      </w:r>
    </w:p>
    <w:p w:rsidR="00D87A2A" w:rsidRPr="006D4376" w:rsidRDefault="00D87A2A" w:rsidP="006D4376">
      <w:pPr>
        <w:pStyle w:val="NoSpacing"/>
      </w:pPr>
      <w:r w:rsidRPr="006D4376">
        <w:t xml:space="preserve">    (2) The beneficiary no longer needed covered services.</w:t>
      </w:r>
    </w:p>
    <w:p w:rsidR="00D87A2A" w:rsidRPr="006D4376" w:rsidRDefault="00D87A2A" w:rsidP="006D4376">
      <w:pPr>
        <w:pStyle w:val="NoSpacing"/>
      </w:pPr>
      <w:r w:rsidRPr="006D4376">
        <w:t xml:space="preserve">    (e) Knowledge based on experience, actual notice, or constructive notice.”</w:t>
      </w:r>
    </w:p>
    <w:p w:rsidR="00D87A2A" w:rsidRPr="006D4376" w:rsidRDefault="00D87A2A" w:rsidP="006D4376">
      <w:pPr>
        <w:pStyle w:val="NoSpacing"/>
      </w:pPr>
    </w:p>
    <w:p w:rsidR="00D87A2A" w:rsidRPr="006D4376" w:rsidRDefault="00D87A2A" w:rsidP="006D4376">
      <w:pPr>
        <w:pStyle w:val="NoSpacing"/>
      </w:pPr>
      <w:r w:rsidRPr="006D4376">
        <w:t>Knowledge may be imparted to a provider in several ways.  However, the evidence must be clear and convincing that the provider could have been expected to know.  This section further provides that “It is clear that the provider, practitioner, or supplier could have been expected to have known that the services were excluded from coverage on the basis of the following:</w:t>
      </w:r>
    </w:p>
    <w:p w:rsidR="00D87A2A" w:rsidRPr="006D4376" w:rsidRDefault="00D87A2A" w:rsidP="006D4376">
      <w:pPr>
        <w:pStyle w:val="NoSpacing"/>
      </w:pPr>
      <w:r w:rsidRPr="006D4376">
        <w:t xml:space="preserve">    (1) Its receipt of HCFA notices, including manual issuances, bulletins, or other written guides or directives from intermediaries, carriers, or PROs, including notification of PRO screening criteria specific to the condition of the beneficiary for whom the furnished services are at issue and of medical procedures subject to preadmission review by a PRO.</w:t>
      </w:r>
    </w:p>
    <w:p w:rsidR="00D87A2A" w:rsidRPr="006D4376" w:rsidRDefault="00D87A2A" w:rsidP="006D4376">
      <w:pPr>
        <w:pStyle w:val="NoSpacing"/>
      </w:pPr>
      <w:r w:rsidRPr="006D4376">
        <w:t xml:space="preserve">    (2) Federal Register publications containing notice of national coverage decisions or of other specifications regarding noncoverage of an item or service.</w:t>
      </w:r>
    </w:p>
    <w:p w:rsidR="00D87A2A" w:rsidRPr="006D4376" w:rsidRDefault="00D87A2A" w:rsidP="006D4376">
      <w:pPr>
        <w:pStyle w:val="NoSpacing"/>
      </w:pPr>
      <w:r w:rsidRPr="006D4376">
        <w:lastRenderedPageBreak/>
        <w:t xml:space="preserve">    (3) Its knowledge of what are considered acceptable standards of practice by the local medical community.”</w:t>
      </w:r>
    </w:p>
    <w:p w:rsidR="00D87A2A" w:rsidRPr="006D4376" w:rsidRDefault="00D87A2A" w:rsidP="006D4376">
      <w:pPr>
        <w:pStyle w:val="NoSpacing"/>
      </w:pPr>
    </w:p>
    <w:p w:rsidR="00D87A2A" w:rsidRPr="006D4376" w:rsidRDefault="00D87A2A" w:rsidP="006D4376">
      <w:pPr>
        <w:pStyle w:val="NoSpacing"/>
      </w:pPr>
      <w:r w:rsidRPr="006D4376">
        <w:t>2)  Treating or Attending Physician Rule</w:t>
      </w:r>
    </w:p>
    <w:p w:rsidR="00D87A2A" w:rsidRPr="006D4376" w:rsidRDefault="00D87A2A" w:rsidP="006D4376">
      <w:pPr>
        <w:pStyle w:val="NoSpacing"/>
      </w:pPr>
    </w:p>
    <w:p w:rsidR="00D87A2A" w:rsidRPr="006D4376" w:rsidRDefault="003B232C" w:rsidP="006D4376">
      <w:pPr>
        <w:pStyle w:val="NoSpacing"/>
      </w:pPr>
      <w:r w:rsidRPr="006D4376">
        <w:fldChar w:fldCharType="begin"/>
      </w:r>
      <w:r w:rsidR="00BE31A3" w:rsidRPr="006D4376">
        <w:instrText xml:space="preserve"> MERGEFIELD Patient_First </w:instrText>
      </w:r>
      <w:r w:rsidRPr="006D4376">
        <w:fldChar w:fldCharType="separate"/>
      </w:r>
      <w:r w:rsidR="00BE31A3" w:rsidRPr="006D4376">
        <w:t>«Patient_First»</w:t>
      </w:r>
      <w:r w:rsidRPr="006D4376">
        <w:fldChar w:fldCharType="end"/>
      </w:r>
      <w:r w:rsidR="00BE31A3" w:rsidRPr="006D4376">
        <w:t xml:space="preserve"> </w:t>
      </w:r>
      <w:r w:rsidRPr="006D4376">
        <w:fldChar w:fldCharType="begin"/>
      </w:r>
      <w:r w:rsidR="00BE31A3" w:rsidRPr="006D4376">
        <w:instrText xml:space="preserve"> MERGEFIELD Patient_Last </w:instrText>
      </w:r>
      <w:r w:rsidRPr="006D4376">
        <w:fldChar w:fldCharType="separate"/>
      </w:r>
      <w:r w:rsidR="00BE31A3" w:rsidRPr="006D4376">
        <w:t>«Patient_Last»</w:t>
      </w:r>
      <w:r w:rsidRPr="006D4376">
        <w:fldChar w:fldCharType="end"/>
      </w:r>
      <w:r w:rsidR="003710C3" w:rsidRPr="006D4376">
        <w:t xml:space="preserve"> </w:t>
      </w:r>
      <w:r w:rsidR="00D87A2A" w:rsidRPr="006D4376">
        <w:t xml:space="preserve">was certified for admission at </w:t>
      </w:r>
      <w:r w:rsidRPr="006D4376">
        <w:fldChar w:fldCharType="begin"/>
      </w:r>
      <w:r w:rsidR="00D87A2A" w:rsidRPr="006D4376">
        <w:instrText xml:space="preserve"> MERGEFIELD Facility </w:instrText>
      </w:r>
      <w:r w:rsidRPr="006D4376">
        <w:fldChar w:fldCharType="separate"/>
      </w:r>
      <w:r w:rsidR="00CD56A3" w:rsidRPr="006D4376">
        <w:t>«Facility»</w:t>
      </w:r>
      <w:r w:rsidRPr="006D4376">
        <w:fldChar w:fldCharType="end"/>
      </w:r>
      <w:r w:rsidR="00D87A2A" w:rsidRPr="006D4376">
        <w:t xml:space="preserve"> by a physician who determined that such services were medically necessary and reasonable; there is no evidence to the contrary supporting the payer’s denial that such services were not medically necessary and reasonable.</w:t>
      </w:r>
    </w:p>
    <w:p w:rsidR="00D87A2A" w:rsidRPr="006D4376" w:rsidRDefault="00D87A2A" w:rsidP="006D4376">
      <w:pPr>
        <w:pStyle w:val="NoSpacing"/>
      </w:pPr>
    </w:p>
    <w:p w:rsidR="00D87A2A" w:rsidRPr="006D4376" w:rsidRDefault="00D87A2A" w:rsidP="006D4376">
      <w:pPr>
        <w:pStyle w:val="NoSpacing"/>
      </w:pPr>
      <w:r w:rsidRPr="006D4376">
        <w:t xml:space="preserve">The treating or attending physician rule as applied in the Fourth Circuit requires that the treating physician’s opinion “be given great weight and may only be disregarded if there is persuasive contradictory evidence” in the record.  Coffman v. Bowen, 829 F.2d 514, 517 (4th Cir. 1987), superseded by Statute for the purpose of Social Security Disability claims, 20 C.F.R. § 404.1527(d) (2) (1991); superseded by Regulation, see Winford v. Charter, 917 F. Supp. 398, 400 (E.D. Va. 1996).  </w:t>
      </w:r>
    </w:p>
    <w:p w:rsidR="00D87A2A" w:rsidRPr="006D4376" w:rsidRDefault="00D87A2A" w:rsidP="006D4376">
      <w:pPr>
        <w:pStyle w:val="NoSpacing"/>
      </w:pPr>
    </w:p>
    <w:p w:rsidR="00D87A2A" w:rsidRPr="006D4376" w:rsidRDefault="00D87A2A" w:rsidP="006D4376">
      <w:pPr>
        <w:pStyle w:val="NoSpacing"/>
      </w:pPr>
      <w:r w:rsidRPr="006D4376">
        <w:t>The rationale for this rule is that the treating physician’s opinion “reflects an expert judgment based on a continuing observation of the patient’s condition over a prolonged period of time.” Mitchell v. Schweiker, 699 F.2d 185, 187 (4th Cir. 1983), superseded by Regulation for the purpose of Social Security Disability claims, 20 C.F.R. § 404.1527(d) (2) (1991).  See Ward v. Charter, 924 F.Supp. 53, 55 (W.D. Va. 1996).</w:t>
      </w:r>
    </w:p>
    <w:p w:rsidR="00D87A2A" w:rsidRPr="006D4376" w:rsidRDefault="00D87A2A" w:rsidP="006D4376">
      <w:pPr>
        <w:pStyle w:val="NoSpacing"/>
      </w:pPr>
    </w:p>
    <w:p w:rsidR="00D87A2A" w:rsidRPr="006D4376" w:rsidRDefault="00D87A2A" w:rsidP="006D4376">
      <w:pPr>
        <w:pStyle w:val="NoSpacing"/>
      </w:pPr>
      <w:r w:rsidRPr="006D4376">
        <w:t>Although the “treating or attending physician rule” is typically applied in Social Security disability cases, see id, the rule has been held to be of even greater force in the context of Medicare reimbursement.  Hill v. Sullivan, 1991 W.L. 417526 (W.D.N.Y. 1991); Gartmann v. Secretary, 633 F. Supp. 671, 680 (E.D. N.Y. 1986).</w:t>
      </w:r>
    </w:p>
    <w:p w:rsidR="00D87A2A" w:rsidRPr="006D4376" w:rsidRDefault="00D87A2A" w:rsidP="006D4376">
      <w:pPr>
        <w:pStyle w:val="NoSpacing"/>
      </w:pPr>
    </w:p>
    <w:p w:rsidR="00D87A2A" w:rsidRPr="006D4376" w:rsidRDefault="00D87A2A" w:rsidP="006D4376">
      <w:pPr>
        <w:pStyle w:val="NoSpacing"/>
      </w:pPr>
      <w:r w:rsidRPr="006D4376">
        <w:t>Indeed, the legislative history of the Medicare statute clearly states, “the physician is to be the key figure in determining utilization of health services.”  1965 U.S. Code Cong. &amp; Ad. News, 1943, 1986; Gartmann, 633 F. Supp. At 681; Hultzman v. Weinberger, 495 F.2d 1276, 1279 (3d Cir. 1974); Reading v. Richardson, 339 F. Supp. 295, 300-01 (E.D. Mo. 1972); see also Kuebler v. Secretary, 579 F. Supp. 1436, 1440 (E.D. N.Y. 1984); Breeden v. Weinberger, 377 F. Supp. 734, 737 (M.D. La. 1974).</w:t>
      </w:r>
    </w:p>
    <w:p w:rsidR="00D87A2A" w:rsidRPr="006D4376" w:rsidRDefault="00D87A2A" w:rsidP="006D4376">
      <w:pPr>
        <w:pStyle w:val="NoSpacing"/>
      </w:pPr>
    </w:p>
    <w:p w:rsidR="00D87A2A" w:rsidRPr="006D4376" w:rsidRDefault="00D87A2A" w:rsidP="006D4376">
      <w:pPr>
        <w:pStyle w:val="NoSpacing"/>
      </w:pPr>
      <w:r w:rsidRPr="006D4376">
        <w:t>Recent regulations from the Social Security Administration provide that when evaluating disability claims the administration will “give more weight to opinions from treating sources” and if a treating source’s opinion is “well-supported by medically acceptable clinical and laboratory diagnostic techniques and is not inconsistent with the other substantial evidence in the case record, it will be given controlling weight.”  20 C.F.R. § 404.1527(d) (2) (1991).  See Ward v. Charter, 924 F. Supp. 53 (W.D. Va. 1996).</w:t>
      </w:r>
    </w:p>
    <w:p w:rsidR="00D87A2A" w:rsidRPr="006D4376" w:rsidRDefault="00D87A2A" w:rsidP="006D4376">
      <w:pPr>
        <w:pStyle w:val="NoSpacing"/>
      </w:pPr>
    </w:p>
    <w:p w:rsidR="00D87A2A" w:rsidRPr="006D4376" w:rsidRDefault="00D87A2A" w:rsidP="006D4376">
      <w:pPr>
        <w:pStyle w:val="NoSpacing"/>
      </w:pPr>
      <w:r w:rsidRPr="006D4376">
        <w:lastRenderedPageBreak/>
        <w:t xml:space="preserve">The physician certified that </w:t>
      </w:r>
      <w:r w:rsidR="003B232C" w:rsidRPr="006D4376">
        <w:fldChar w:fldCharType="begin"/>
      </w:r>
      <w:r w:rsidR="00BE31A3" w:rsidRPr="006D4376">
        <w:instrText xml:space="preserve"> MERGEFIELD Patient_First </w:instrText>
      </w:r>
      <w:r w:rsidR="003B232C" w:rsidRPr="006D4376">
        <w:fldChar w:fldCharType="separate"/>
      </w:r>
      <w:r w:rsidR="00BE31A3" w:rsidRPr="006D4376">
        <w:t>«Patient_First»</w:t>
      </w:r>
      <w:r w:rsidR="003B232C" w:rsidRPr="006D4376">
        <w:fldChar w:fldCharType="end"/>
      </w:r>
      <w:r w:rsidRPr="006D4376">
        <w:t xml:space="preserve"> </w:t>
      </w:r>
      <w:r w:rsidR="003B232C" w:rsidRPr="006D4376">
        <w:fldChar w:fldCharType="begin"/>
      </w:r>
      <w:r w:rsidR="00BE31A3" w:rsidRPr="006D4376">
        <w:instrText xml:space="preserve"> MERGEFIELD Patient_Last</w:instrText>
      </w:r>
      <w:r w:rsidR="003B232C" w:rsidRPr="006D4376">
        <w:fldChar w:fldCharType="separate"/>
      </w:r>
      <w:r w:rsidR="00BE31A3" w:rsidRPr="006D4376">
        <w:t>«Patient_Last»</w:t>
      </w:r>
      <w:r w:rsidR="003B232C" w:rsidRPr="006D4376">
        <w:fldChar w:fldCharType="end"/>
      </w:r>
      <w:r w:rsidR="00BE31A3" w:rsidRPr="006D4376">
        <w:t xml:space="preserve"> </w:t>
      </w:r>
      <w:r w:rsidRPr="006D4376">
        <w:t xml:space="preserve">met all admission and continuing treatment criteria under the Medicare guidelines. The only medical opinion in the record determines that treatment rendered </w:t>
      </w:r>
      <w:r w:rsidR="003B232C" w:rsidRPr="006D4376">
        <w:fldChar w:fldCharType="begin"/>
      </w:r>
      <w:r w:rsidR="00BE31A3" w:rsidRPr="006D4376">
        <w:instrText xml:space="preserve"> MERGEFIELD Patient_First </w:instrText>
      </w:r>
      <w:r w:rsidR="003B232C" w:rsidRPr="006D4376">
        <w:fldChar w:fldCharType="separate"/>
      </w:r>
      <w:r w:rsidR="00BE31A3" w:rsidRPr="006D4376">
        <w:t>«Patient_First»</w:t>
      </w:r>
      <w:r w:rsidR="003B232C" w:rsidRPr="006D4376">
        <w:fldChar w:fldCharType="end"/>
      </w:r>
      <w:r w:rsidRPr="006D4376">
        <w:t xml:space="preserve"> </w:t>
      </w:r>
      <w:r w:rsidR="003B232C" w:rsidRPr="006D4376">
        <w:fldChar w:fldCharType="begin"/>
      </w:r>
      <w:r w:rsidR="00BE31A3" w:rsidRPr="006D4376">
        <w:instrText xml:space="preserve"> MERGEFIELD Patient_Last </w:instrText>
      </w:r>
      <w:r w:rsidR="003B232C" w:rsidRPr="006D4376">
        <w:fldChar w:fldCharType="separate"/>
      </w:r>
      <w:r w:rsidR="00BE31A3" w:rsidRPr="006D4376">
        <w:t>«Patient_Last»</w:t>
      </w:r>
      <w:r w:rsidR="003B232C" w:rsidRPr="006D4376">
        <w:fldChar w:fldCharType="end"/>
      </w:r>
      <w:r w:rsidR="00BE31A3" w:rsidRPr="006D4376">
        <w:t xml:space="preserve"> </w:t>
      </w:r>
      <w:r w:rsidRPr="006D4376">
        <w:t xml:space="preserve">was medically necessary and reasonable.  This medical opinion should be given controlling weight.  There is no evidence that </w:t>
      </w:r>
      <w:r w:rsidR="00FB4E4B">
        <w:fldChar w:fldCharType="begin"/>
      </w:r>
      <w:r w:rsidR="00FB4E4B">
        <w:instrText xml:space="preserve"> MERGEFIELD Patient_First </w:instrText>
      </w:r>
      <w:r w:rsidR="00FB4E4B">
        <w:fldChar w:fldCharType="separate"/>
      </w:r>
      <w:r w:rsidR="00CD56A3" w:rsidRPr="006D4376">
        <w:t>«Patient_First»</w:t>
      </w:r>
      <w:r w:rsidR="00FB4E4B">
        <w:fldChar w:fldCharType="end"/>
      </w:r>
      <w:r w:rsidRPr="006D4376">
        <w:t xml:space="preserve"> </w:t>
      </w:r>
      <w:r w:rsidR="00FB4E4B">
        <w:fldChar w:fldCharType="begin"/>
      </w:r>
      <w:r w:rsidR="00FB4E4B">
        <w:instrText xml:space="preserve"> MERGEFIELD Patient_Last </w:instrText>
      </w:r>
      <w:r w:rsidR="00FB4E4B">
        <w:fldChar w:fldCharType="separate"/>
      </w:r>
      <w:r w:rsidR="00CD56A3" w:rsidRPr="006D4376">
        <w:t>«Patient_Last»</w:t>
      </w:r>
      <w:r w:rsidR="00FB4E4B">
        <w:fldChar w:fldCharType="end"/>
      </w:r>
      <w:r w:rsidRPr="006D4376">
        <w:t xml:space="preserve"> did not require the intensity of services ordered and provided.</w:t>
      </w:r>
    </w:p>
    <w:p w:rsidR="00D87A2A" w:rsidRPr="006D4376" w:rsidRDefault="00D87A2A" w:rsidP="006D4376">
      <w:pPr>
        <w:pStyle w:val="NoSpacing"/>
      </w:pPr>
    </w:p>
    <w:p w:rsidR="00D87A2A" w:rsidRPr="006D4376" w:rsidRDefault="003B232C" w:rsidP="006D4376">
      <w:pPr>
        <w:pStyle w:val="NoSpacing"/>
      </w:pPr>
      <w:r w:rsidRPr="006D4376">
        <w:fldChar w:fldCharType="begin"/>
      </w:r>
      <w:r w:rsidR="00BE31A3" w:rsidRPr="006D4376">
        <w:instrText xml:space="preserve"> MERGEFIELD Patient_First </w:instrText>
      </w:r>
      <w:r w:rsidRPr="006D4376">
        <w:fldChar w:fldCharType="separate"/>
      </w:r>
      <w:r w:rsidR="00BE31A3" w:rsidRPr="006D4376">
        <w:t>«Patient_First»</w:t>
      </w:r>
      <w:r w:rsidRPr="006D4376">
        <w:fldChar w:fldCharType="end"/>
      </w:r>
      <w:r w:rsidR="00BE31A3" w:rsidRPr="006D4376">
        <w:t xml:space="preserve"> </w:t>
      </w:r>
      <w:r w:rsidRPr="006D4376">
        <w:fldChar w:fldCharType="begin"/>
      </w:r>
      <w:r w:rsidR="00BE31A3" w:rsidRPr="006D4376">
        <w:instrText xml:space="preserve"> MERGEFIELD Patient_Last</w:instrText>
      </w:r>
      <w:r w:rsidRPr="006D4376">
        <w:fldChar w:fldCharType="separate"/>
      </w:r>
      <w:r w:rsidR="00BE31A3" w:rsidRPr="006D4376">
        <w:t>«Patient_Last»</w:t>
      </w:r>
      <w:r w:rsidRPr="006D4376">
        <w:fldChar w:fldCharType="end"/>
      </w:r>
      <w:r w:rsidR="00D87A2A" w:rsidRPr="006D4376">
        <w:t xml:space="preserve">’s treatment was clearly ordered by the treating physician as being required medical treatment.  In the case now under appeal, a qualified physician clearly certified that </w:t>
      </w:r>
      <w:r w:rsidRPr="006D4376">
        <w:fldChar w:fldCharType="begin"/>
      </w:r>
      <w:r w:rsidR="00BE31A3" w:rsidRPr="006D4376">
        <w:instrText xml:space="preserve"> MERGEFIELD Patient_First </w:instrText>
      </w:r>
      <w:r w:rsidRPr="006D4376">
        <w:fldChar w:fldCharType="separate"/>
      </w:r>
      <w:r w:rsidR="00BE31A3" w:rsidRPr="006D4376">
        <w:t>«Patient_First»</w:t>
      </w:r>
      <w:r w:rsidRPr="006D4376">
        <w:fldChar w:fldCharType="end"/>
      </w:r>
      <w:r w:rsidR="00BE31A3" w:rsidRPr="006D4376">
        <w:t xml:space="preserve"> </w:t>
      </w:r>
      <w:r w:rsidRPr="006D4376">
        <w:fldChar w:fldCharType="begin"/>
      </w:r>
      <w:r w:rsidR="00BE31A3" w:rsidRPr="006D4376">
        <w:instrText xml:space="preserve"> MERGEFIELD Patient_Last</w:instrText>
      </w:r>
      <w:r w:rsidRPr="006D4376">
        <w:fldChar w:fldCharType="separate"/>
      </w:r>
      <w:r w:rsidR="00BE31A3" w:rsidRPr="006D4376">
        <w:t>«Patient_Last»</w:t>
      </w:r>
      <w:r w:rsidRPr="006D4376">
        <w:fldChar w:fldCharType="end"/>
      </w:r>
      <w:r w:rsidR="00D87A2A" w:rsidRPr="006D4376">
        <w:t xml:space="preserve"> required the medical treatment delivered by </w:t>
      </w:r>
      <w:r w:rsidRPr="006D4376">
        <w:fldChar w:fldCharType="begin"/>
      </w:r>
      <w:r w:rsidR="00D87A2A" w:rsidRPr="006D4376">
        <w:instrText xml:space="preserve"> MERGEFIELD Facility </w:instrText>
      </w:r>
      <w:r w:rsidRPr="006D4376">
        <w:fldChar w:fldCharType="separate"/>
      </w:r>
      <w:r w:rsidR="00CD56A3" w:rsidRPr="006D4376">
        <w:t>«Facility»</w:t>
      </w:r>
      <w:r w:rsidRPr="006D4376">
        <w:fldChar w:fldCharType="end"/>
      </w:r>
      <w:r w:rsidR="00D87A2A" w:rsidRPr="006D4376">
        <w:t xml:space="preserve">.  The services rendered were deemed by the physician to be reasonable and necessary for the active treatment of the patient’s condition.  </w:t>
      </w:r>
      <w:r w:rsidRPr="006D4376">
        <w:fldChar w:fldCharType="begin"/>
      </w:r>
      <w:r w:rsidR="00D87A2A" w:rsidRPr="006D4376">
        <w:instrText xml:space="preserve"> MERGEFIELD Facility </w:instrText>
      </w:r>
      <w:r w:rsidRPr="006D4376">
        <w:fldChar w:fldCharType="separate"/>
      </w:r>
      <w:r w:rsidR="00CD56A3" w:rsidRPr="006D4376">
        <w:t>«Facility»</w:t>
      </w:r>
      <w:r w:rsidRPr="006D4376">
        <w:fldChar w:fldCharType="end"/>
      </w:r>
      <w:r w:rsidR="00D87A2A" w:rsidRPr="006D4376">
        <w:t xml:space="preserve"> relied on this opinion in treating </w:t>
      </w:r>
      <w:r w:rsidRPr="006D4376">
        <w:fldChar w:fldCharType="begin"/>
      </w:r>
      <w:r w:rsidR="00BE31A3" w:rsidRPr="006D4376">
        <w:instrText xml:space="preserve"> MERGEFIELD Patient_First </w:instrText>
      </w:r>
      <w:r w:rsidRPr="006D4376">
        <w:fldChar w:fldCharType="separate"/>
      </w:r>
      <w:r w:rsidR="00BE31A3" w:rsidRPr="006D4376">
        <w:t>«Patient_First»</w:t>
      </w:r>
      <w:r w:rsidRPr="006D4376">
        <w:fldChar w:fldCharType="end"/>
      </w:r>
      <w:r w:rsidR="00BE31A3" w:rsidRPr="006D4376">
        <w:t xml:space="preserve"> </w:t>
      </w:r>
      <w:r w:rsidRPr="006D4376">
        <w:fldChar w:fldCharType="begin"/>
      </w:r>
      <w:r w:rsidR="00BE31A3" w:rsidRPr="006D4376">
        <w:instrText xml:space="preserve"> MERGEFIELD Patient_Last</w:instrText>
      </w:r>
      <w:r w:rsidRPr="006D4376">
        <w:fldChar w:fldCharType="separate"/>
      </w:r>
      <w:r w:rsidR="00BE31A3" w:rsidRPr="006D4376">
        <w:t>«Patient_Last»</w:t>
      </w:r>
      <w:r w:rsidRPr="006D4376">
        <w:fldChar w:fldCharType="end"/>
      </w:r>
      <w:r w:rsidR="00D87A2A" w:rsidRPr="006D4376">
        <w:t xml:space="preserve"> during the denied period.</w:t>
      </w:r>
    </w:p>
    <w:p w:rsidR="00D87A2A" w:rsidRPr="006D4376" w:rsidRDefault="00D87A2A" w:rsidP="006D4376">
      <w:pPr>
        <w:pStyle w:val="NoSpacing"/>
      </w:pPr>
    </w:p>
    <w:p w:rsidR="00423446" w:rsidRPr="006D4376" w:rsidRDefault="00423446" w:rsidP="006D4376">
      <w:pPr>
        <w:pStyle w:val="NoSpacing"/>
        <w:jc w:val="center"/>
        <w:rPr>
          <w:b/>
        </w:rPr>
      </w:pPr>
      <w:r w:rsidRPr="006D4376">
        <w:rPr>
          <w:b/>
        </w:rPr>
        <w:t>Conclusion</w:t>
      </w:r>
    </w:p>
    <w:p w:rsidR="00101F6E" w:rsidRPr="00656F4A" w:rsidRDefault="00101F6E" w:rsidP="006D4376">
      <w:pPr>
        <w:pStyle w:val="NoSpacing"/>
      </w:pPr>
    </w:p>
    <w:p w:rsidR="00423446" w:rsidRDefault="003B232C" w:rsidP="006D4376">
      <w:pPr>
        <w:pStyle w:val="NoSpacing"/>
      </w:pPr>
      <w:r>
        <w:rPr>
          <w:szCs w:val="24"/>
        </w:rPr>
        <w:fldChar w:fldCharType="begin"/>
      </w:r>
      <w:r w:rsidR="00C312C9">
        <w:rPr>
          <w:szCs w:val="24"/>
        </w:rPr>
        <w:instrText xml:space="preserve"> MERGEFIELD Facility </w:instrText>
      </w:r>
      <w:r>
        <w:rPr>
          <w:szCs w:val="24"/>
        </w:rPr>
        <w:fldChar w:fldCharType="separate"/>
      </w:r>
      <w:r w:rsidR="00CD56A3">
        <w:rPr>
          <w:noProof/>
          <w:szCs w:val="24"/>
        </w:rPr>
        <w:t>«Facility»</w:t>
      </w:r>
      <w:r>
        <w:rPr>
          <w:szCs w:val="24"/>
        </w:rPr>
        <w:fldChar w:fldCharType="end"/>
      </w:r>
      <w:r w:rsidR="0066405E">
        <w:rPr>
          <w:szCs w:val="24"/>
        </w:rPr>
        <w:t xml:space="preserve"> </w:t>
      </w:r>
      <w:r w:rsidR="00423446" w:rsidRPr="00656F4A">
        <w:t xml:space="preserve">provided medically necessary services to </w:t>
      </w:r>
      <w:r w:rsidR="00FB4E4B">
        <w:fldChar w:fldCharType="begin"/>
      </w:r>
      <w:r w:rsidR="00FB4E4B">
        <w:instrText xml:space="preserve"> MERGEFIELD Patient_First </w:instrText>
      </w:r>
      <w:r w:rsidR="00FB4E4B">
        <w:fldChar w:fldCharType="separate"/>
      </w:r>
      <w:r w:rsidR="00CD56A3">
        <w:rPr>
          <w:noProof/>
        </w:rPr>
        <w:t>«Patient_First»</w:t>
      </w:r>
      <w:r w:rsidR="00FB4E4B">
        <w:rPr>
          <w:noProof/>
        </w:rPr>
        <w:fldChar w:fldCharType="end"/>
      </w:r>
      <w:r w:rsidR="00DF2986">
        <w:t xml:space="preserve"> </w:t>
      </w:r>
      <w:r w:rsidR="00FB4E4B">
        <w:fldChar w:fldCharType="begin"/>
      </w:r>
      <w:r w:rsidR="00FB4E4B">
        <w:instrText xml:space="preserve"> MERGEFIELD Patient_Last </w:instrText>
      </w:r>
      <w:r w:rsidR="00FB4E4B">
        <w:fldChar w:fldCharType="separate"/>
      </w:r>
      <w:r w:rsidR="00CD56A3">
        <w:rPr>
          <w:noProof/>
        </w:rPr>
        <w:t>«Patient_Last»</w:t>
      </w:r>
      <w:r w:rsidR="00FB4E4B">
        <w:rPr>
          <w:noProof/>
        </w:rPr>
        <w:fldChar w:fldCharType="end"/>
      </w:r>
      <w:r w:rsidR="00423446" w:rsidRPr="00656F4A">
        <w:t xml:space="preserve"> with the expectation that those services would be reimbursed according to the documentation in all </w:t>
      </w:r>
      <w:r w:rsidR="00CA252F">
        <w:t xml:space="preserve">payer </w:t>
      </w:r>
      <w:r w:rsidR="00423446" w:rsidRPr="00656F4A">
        <w:t xml:space="preserve">communications. </w:t>
      </w:r>
      <w:r w:rsidR="0066405E">
        <w:t xml:space="preserve"> </w:t>
      </w:r>
      <w:r>
        <w:rPr>
          <w:szCs w:val="24"/>
        </w:rPr>
        <w:fldChar w:fldCharType="begin"/>
      </w:r>
      <w:r w:rsidR="00C312C9">
        <w:rPr>
          <w:szCs w:val="24"/>
        </w:rPr>
        <w:instrText xml:space="preserve"> MERGEFIELD Facility </w:instrText>
      </w:r>
      <w:r>
        <w:rPr>
          <w:szCs w:val="24"/>
        </w:rPr>
        <w:fldChar w:fldCharType="separate"/>
      </w:r>
      <w:r w:rsidR="00CD56A3">
        <w:rPr>
          <w:noProof/>
          <w:szCs w:val="24"/>
        </w:rPr>
        <w:t>«Facility»</w:t>
      </w:r>
      <w:r>
        <w:rPr>
          <w:szCs w:val="24"/>
        </w:rPr>
        <w:fldChar w:fldCharType="end"/>
      </w:r>
      <w:r w:rsidR="0066405E">
        <w:rPr>
          <w:szCs w:val="24"/>
        </w:rPr>
        <w:t xml:space="preserve"> </w:t>
      </w:r>
      <w:r w:rsidR="00423446" w:rsidRPr="00656F4A">
        <w:t xml:space="preserve">respectfully requests that you reconsider this claim and require payment to be made to </w:t>
      </w:r>
      <w:r>
        <w:rPr>
          <w:szCs w:val="24"/>
        </w:rPr>
        <w:fldChar w:fldCharType="begin"/>
      </w:r>
      <w:r w:rsidR="00C312C9">
        <w:rPr>
          <w:szCs w:val="24"/>
        </w:rPr>
        <w:instrText xml:space="preserve"> MERGEFIELD Facility </w:instrText>
      </w:r>
      <w:r>
        <w:rPr>
          <w:szCs w:val="24"/>
        </w:rPr>
        <w:fldChar w:fldCharType="separate"/>
      </w:r>
      <w:r w:rsidR="00CD56A3">
        <w:rPr>
          <w:noProof/>
          <w:szCs w:val="24"/>
        </w:rPr>
        <w:t>«Facility»</w:t>
      </w:r>
      <w:r>
        <w:rPr>
          <w:szCs w:val="24"/>
        </w:rPr>
        <w:fldChar w:fldCharType="end"/>
      </w:r>
      <w:r w:rsidR="0066405E">
        <w:rPr>
          <w:szCs w:val="24"/>
        </w:rPr>
        <w:t xml:space="preserve"> </w:t>
      </w:r>
      <w:r w:rsidR="00423446" w:rsidRPr="00656F4A">
        <w:t xml:space="preserve">for the services provided to </w:t>
      </w:r>
      <w:r w:rsidR="00FB4E4B">
        <w:fldChar w:fldCharType="begin"/>
      </w:r>
      <w:r w:rsidR="00FB4E4B">
        <w:instrText xml:space="preserve"> MERGEFIELD Patient_First </w:instrText>
      </w:r>
      <w:r w:rsidR="00FB4E4B">
        <w:fldChar w:fldCharType="separate"/>
      </w:r>
      <w:r w:rsidR="00CD56A3">
        <w:rPr>
          <w:noProof/>
        </w:rPr>
        <w:t>«Patient_First»</w:t>
      </w:r>
      <w:r w:rsidR="00FB4E4B">
        <w:rPr>
          <w:noProof/>
        </w:rPr>
        <w:fldChar w:fldCharType="end"/>
      </w:r>
      <w:r w:rsidR="00DF2986">
        <w:t xml:space="preserve"> </w:t>
      </w:r>
      <w:r w:rsidR="00FB4E4B">
        <w:fldChar w:fldCharType="begin"/>
      </w:r>
      <w:r w:rsidR="00FB4E4B">
        <w:instrText xml:space="preserve"> MERGEFIELD Patient_Last </w:instrText>
      </w:r>
      <w:r w:rsidR="00FB4E4B">
        <w:fldChar w:fldCharType="separate"/>
      </w:r>
      <w:r w:rsidR="00CD56A3">
        <w:rPr>
          <w:noProof/>
        </w:rPr>
        <w:t>«Patient_Last»</w:t>
      </w:r>
      <w:r w:rsidR="00FB4E4B">
        <w:rPr>
          <w:noProof/>
        </w:rPr>
        <w:fldChar w:fldCharType="end"/>
      </w:r>
      <w:r w:rsidR="00423446" w:rsidRPr="00656F4A">
        <w:t xml:space="preserve"> in this case.</w:t>
      </w:r>
    </w:p>
    <w:p w:rsidR="00101F6E" w:rsidRPr="00656F4A" w:rsidRDefault="00101F6E" w:rsidP="006D4376">
      <w:pPr>
        <w:pStyle w:val="NoSpacing"/>
      </w:pPr>
    </w:p>
    <w:p w:rsidR="00423446" w:rsidRDefault="00423446" w:rsidP="006D4376">
      <w:pPr>
        <w:pStyle w:val="NoSpacing"/>
      </w:pPr>
      <w:r w:rsidRPr="00656F4A">
        <w:t>I appreciate your attention to this matter and invite you to contact me should you have any questions.</w:t>
      </w:r>
    </w:p>
    <w:p w:rsidR="00101F6E" w:rsidRPr="00656F4A" w:rsidRDefault="00101F6E" w:rsidP="006D4376">
      <w:pPr>
        <w:pStyle w:val="NoSpacing"/>
      </w:pPr>
    </w:p>
    <w:p w:rsidR="000D633C" w:rsidRDefault="000D633C" w:rsidP="006D4376">
      <w:pPr>
        <w:pStyle w:val="NoSpacing"/>
      </w:pPr>
      <w:r>
        <w:t>Respectfully,</w:t>
      </w:r>
    </w:p>
    <w:p w:rsidR="000D633C" w:rsidRDefault="000D633C" w:rsidP="006D4376">
      <w:pPr>
        <w:pStyle w:val="NoSpacing"/>
        <w:rPr>
          <w:noProof/>
        </w:rPr>
      </w:pPr>
    </w:p>
    <w:p w:rsidR="000D633C" w:rsidRDefault="000D633C" w:rsidP="006D4376">
      <w:pPr>
        <w:pStyle w:val="NoSpacing"/>
        <w:rPr>
          <w:noProof/>
        </w:rPr>
      </w:pPr>
      <w:r>
        <w:rPr>
          <w:noProof/>
        </w:rPr>
        <w:t>Image_Signature</w:t>
      </w:r>
    </w:p>
    <w:p w:rsidR="000D633C" w:rsidRDefault="000D633C" w:rsidP="006D4376">
      <w:pPr>
        <w:pStyle w:val="NoSpacing"/>
        <w:rPr>
          <w:color w:val="1F497D"/>
          <w:sz w:val="18"/>
          <w:szCs w:val="18"/>
        </w:rPr>
      </w:pPr>
    </w:p>
    <w:p w:rsidR="000D633C" w:rsidRDefault="000D633C" w:rsidP="006D4376">
      <w:pPr>
        <w:pStyle w:val="NoSpacing"/>
        <w:rPr>
          <w:szCs w:val="24"/>
        </w:rPr>
      </w:pPr>
      <w:r>
        <w:rPr>
          <w:szCs w:val="24"/>
        </w:rPr>
        <w:fldChar w:fldCharType="begin"/>
      </w:r>
      <w:r>
        <w:rPr>
          <w:szCs w:val="24"/>
        </w:rPr>
        <w:instrText xml:space="preserve"> MERGEFIELD  Facility_Signature </w:instrText>
      </w:r>
      <w:r>
        <w:rPr>
          <w:szCs w:val="24"/>
        </w:rPr>
        <w:fldChar w:fldCharType="separate"/>
      </w:r>
      <w:r>
        <w:rPr>
          <w:noProof/>
          <w:szCs w:val="24"/>
        </w:rPr>
        <w:t>«Facility_Signature»</w:t>
      </w:r>
      <w:r>
        <w:rPr>
          <w:szCs w:val="24"/>
        </w:rPr>
        <w:fldChar w:fldCharType="end"/>
      </w:r>
    </w:p>
    <w:p w:rsidR="000D633C" w:rsidRDefault="000D633C" w:rsidP="006D4376">
      <w:pPr>
        <w:pStyle w:val="NoSpacing"/>
      </w:pPr>
    </w:p>
    <w:p w:rsidR="001939B7" w:rsidRDefault="001939B7" w:rsidP="006D4376">
      <w:pPr>
        <w:pStyle w:val="NoSpacing"/>
      </w:pPr>
      <w:r>
        <w:t>Submitted with the authority of the Provider,</w:t>
      </w:r>
    </w:p>
    <w:p w:rsidR="00666AC8" w:rsidRDefault="00666AC8" w:rsidP="006D4376">
      <w:pPr>
        <w:pStyle w:val="NoSpacing"/>
        <w:rPr>
          <w:color w:val="000000"/>
        </w:rPr>
      </w:pPr>
    </w:p>
    <w:p w:rsidR="00EB4A68" w:rsidRPr="00AB21D6" w:rsidRDefault="00EB4A68" w:rsidP="006D4376">
      <w:pPr>
        <w:pStyle w:val="NoSpacing"/>
        <w:rPr>
          <w:szCs w:val="24"/>
        </w:rPr>
      </w:pPr>
      <w:r w:rsidRPr="00AB21D6">
        <w:rPr>
          <w:szCs w:val="24"/>
        </w:rPr>
        <w:t xml:space="preserve">Please </w:t>
      </w:r>
      <w:r>
        <w:rPr>
          <w:szCs w:val="24"/>
        </w:rPr>
        <w:t>return</w:t>
      </w:r>
      <w:r w:rsidRPr="00AB21D6">
        <w:rPr>
          <w:szCs w:val="24"/>
        </w:rPr>
        <w:t xml:space="preserve"> all correspondence to:</w:t>
      </w:r>
    </w:p>
    <w:p w:rsidR="00AB21D6" w:rsidRDefault="00AB21D6" w:rsidP="006D4376">
      <w:pPr>
        <w:pStyle w:val="NoSpacing"/>
        <w:rPr>
          <w:szCs w:val="24"/>
        </w:rPr>
      </w:pPr>
    </w:p>
    <w:p w:rsidR="006C2BB2" w:rsidRDefault="003B232C" w:rsidP="006D4376">
      <w:pPr>
        <w:pStyle w:val="NoSpacing"/>
        <w:rPr>
          <w:szCs w:val="24"/>
        </w:rPr>
      </w:pPr>
      <w:r>
        <w:rPr>
          <w:szCs w:val="24"/>
        </w:rPr>
        <w:fldChar w:fldCharType="begin"/>
      </w:r>
      <w:r w:rsidR="006C2BB2">
        <w:rPr>
          <w:szCs w:val="24"/>
        </w:rPr>
        <w:instrText xml:space="preserve"> MERGEFIELD </w:instrText>
      </w:r>
      <w:r w:rsidR="006C2BB2">
        <w:rPr>
          <w:rFonts w:ascii="Calibri,Bold" w:hAnsi="Calibri,Bold" w:cs="Calibri,Bold"/>
          <w:bCs/>
          <w:sz w:val="22"/>
        </w:rPr>
        <w:instrText>Facility_Description</w:instrText>
      </w:r>
      <w:r w:rsidR="006C2BB2">
        <w:rPr>
          <w:szCs w:val="24"/>
        </w:rPr>
        <w:instrText xml:space="preserve"> </w:instrText>
      </w:r>
      <w:r>
        <w:rPr>
          <w:szCs w:val="24"/>
        </w:rPr>
        <w:fldChar w:fldCharType="separate"/>
      </w:r>
      <w:r w:rsidR="006C2BB2">
        <w:rPr>
          <w:noProof/>
          <w:szCs w:val="24"/>
        </w:rPr>
        <w:t>«Facility_Description»</w:t>
      </w:r>
      <w:r>
        <w:rPr>
          <w:szCs w:val="24"/>
        </w:rPr>
        <w:fldChar w:fldCharType="end"/>
      </w:r>
    </w:p>
    <w:p w:rsidR="00B63932" w:rsidRDefault="00B63932" w:rsidP="006D4376">
      <w:pPr>
        <w:pStyle w:val="NoSpacing"/>
        <w:rPr>
          <w:szCs w:val="24"/>
        </w:rPr>
      </w:pPr>
    </w:p>
    <w:p w:rsidR="00021E6E" w:rsidRPr="00846560" w:rsidRDefault="00021E6E" w:rsidP="006D4376">
      <w:pPr>
        <w:pStyle w:val="NoSpacing"/>
        <w:rPr>
          <w:szCs w:val="24"/>
        </w:rPr>
      </w:pPr>
      <w:r w:rsidRPr="00846560">
        <w:rPr>
          <w:szCs w:val="24"/>
        </w:rPr>
        <w:t xml:space="preserve">NPI: </w:t>
      </w:r>
      <w:r w:rsidR="003B232C" w:rsidRPr="00846560">
        <w:rPr>
          <w:szCs w:val="24"/>
        </w:rPr>
        <w:fldChar w:fldCharType="begin"/>
      </w:r>
      <w:r w:rsidRPr="00846560">
        <w:rPr>
          <w:szCs w:val="24"/>
        </w:rPr>
        <w:instrText xml:space="preserve"> MERGEFIELD </w:instrText>
      </w:r>
      <w:r w:rsidRPr="00846560">
        <w:rPr>
          <w:bCs/>
          <w:szCs w:val="24"/>
          <w:lang w:bidi="en-US"/>
        </w:rPr>
        <w:instrText>Facility_NPI</w:instrText>
      </w:r>
      <w:r w:rsidRPr="00846560">
        <w:rPr>
          <w:szCs w:val="24"/>
        </w:rPr>
        <w:instrText xml:space="preserve"> </w:instrText>
      </w:r>
      <w:r w:rsidR="003B232C" w:rsidRPr="00846560">
        <w:rPr>
          <w:szCs w:val="24"/>
        </w:rPr>
        <w:fldChar w:fldCharType="separate"/>
      </w:r>
      <w:r>
        <w:rPr>
          <w:noProof/>
          <w:szCs w:val="24"/>
        </w:rPr>
        <w:t>«Facility_NPI»</w:t>
      </w:r>
      <w:r w:rsidR="003B232C" w:rsidRPr="00846560">
        <w:rPr>
          <w:szCs w:val="24"/>
        </w:rPr>
        <w:fldChar w:fldCharType="end"/>
      </w:r>
    </w:p>
    <w:p w:rsidR="00021E6E" w:rsidRPr="00846560" w:rsidRDefault="00021E6E" w:rsidP="006D4376">
      <w:pPr>
        <w:pStyle w:val="NoSpacing"/>
        <w:rPr>
          <w:szCs w:val="24"/>
        </w:rPr>
      </w:pPr>
      <w:r w:rsidRPr="00846560">
        <w:rPr>
          <w:szCs w:val="24"/>
        </w:rPr>
        <w:t xml:space="preserve">Tax ID: </w:t>
      </w:r>
      <w:r w:rsidR="003B232C" w:rsidRPr="00846560">
        <w:rPr>
          <w:szCs w:val="24"/>
        </w:rPr>
        <w:fldChar w:fldCharType="begin"/>
      </w:r>
      <w:r w:rsidRPr="00846560">
        <w:rPr>
          <w:szCs w:val="24"/>
        </w:rPr>
        <w:instrText xml:space="preserve"> MERGEFIELD </w:instrText>
      </w:r>
      <w:r w:rsidRPr="00846560">
        <w:rPr>
          <w:rFonts w:cs="Calibri"/>
          <w:bCs/>
          <w:szCs w:val="24"/>
          <w:lang w:bidi="en-US"/>
        </w:rPr>
        <w:instrText>Facility_Tax_ID</w:instrText>
      </w:r>
      <w:r w:rsidRPr="00846560">
        <w:rPr>
          <w:szCs w:val="24"/>
        </w:rPr>
        <w:instrText xml:space="preserve"> </w:instrText>
      </w:r>
      <w:r w:rsidR="003B232C" w:rsidRPr="00846560">
        <w:rPr>
          <w:szCs w:val="24"/>
        </w:rPr>
        <w:fldChar w:fldCharType="separate"/>
      </w:r>
      <w:r>
        <w:rPr>
          <w:noProof/>
          <w:szCs w:val="24"/>
        </w:rPr>
        <w:t>«Facility_Tax_ID»</w:t>
      </w:r>
      <w:r w:rsidR="003B232C" w:rsidRPr="00846560">
        <w:rPr>
          <w:szCs w:val="24"/>
        </w:rPr>
        <w:fldChar w:fldCharType="end"/>
      </w:r>
    </w:p>
    <w:p w:rsidR="00616B24" w:rsidRDefault="00616B24" w:rsidP="006D4376">
      <w:pPr>
        <w:pStyle w:val="NoSpacing"/>
        <w:rPr>
          <w:szCs w:val="24"/>
        </w:rPr>
      </w:pPr>
      <w:r>
        <w:rPr>
          <w:szCs w:val="24"/>
        </w:rPr>
        <w:t>PTAN:</w:t>
      </w:r>
      <w:r w:rsidRPr="00A51253">
        <w:rPr>
          <w:szCs w:val="24"/>
        </w:rPr>
        <w:t xml:space="preserve"> </w:t>
      </w:r>
      <w:r w:rsidR="003B232C">
        <w:rPr>
          <w:szCs w:val="24"/>
        </w:rPr>
        <w:fldChar w:fldCharType="begin"/>
      </w:r>
      <w:r>
        <w:rPr>
          <w:szCs w:val="24"/>
        </w:rPr>
        <w:instrText xml:space="preserve"> MERGEFIELD  PTAN </w:instrText>
      </w:r>
      <w:r w:rsidR="003B232C">
        <w:rPr>
          <w:szCs w:val="24"/>
        </w:rPr>
        <w:fldChar w:fldCharType="separate"/>
      </w:r>
      <w:r>
        <w:rPr>
          <w:noProof/>
          <w:szCs w:val="24"/>
        </w:rPr>
        <w:t>«PTAN»</w:t>
      </w:r>
      <w:r w:rsidR="003B232C">
        <w:rPr>
          <w:szCs w:val="24"/>
        </w:rPr>
        <w:fldChar w:fldCharType="end"/>
      </w:r>
    </w:p>
    <w:p w:rsidR="00F111C6" w:rsidRPr="00C81AC7" w:rsidRDefault="003B232C" w:rsidP="006D4376">
      <w:pPr>
        <w:pStyle w:val="NoSpacing"/>
        <w:rPr>
          <w:szCs w:val="24"/>
        </w:rPr>
      </w:pPr>
      <w:r w:rsidRPr="00C81AC7">
        <w:rPr>
          <w:szCs w:val="24"/>
        </w:rPr>
        <w:fldChar w:fldCharType="begin"/>
      </w:r>
      <w:r w:rsidR="00BE31A3" w:rsidRPr="00C81AC7">
        <w:rPr>
          <w:szCs w:val="24"/>
        </w:rPr>
        <w:instrText xml:space="preserve"> MERGEFIELD TableEnd:PATIENTINFO </w:instrText>
      </w:r>
      <w:r w:rsidRPr="00C81AC7">
        <w:rPr>
          <w:szCs w:val="24"/>
        </w:rPr>
        <w:fldChar w:fldCharType="separate"/>
      </w:r>
      <w:r w:rsidR="00BE31A3" w:rsidRPr="00C81AC7">
        <w:rPr>
          <w:noProof/>
          <w:szCs w:val="24"/>
        </w:rPr>
        <w:t>«TableEnd:PATIENTINFO»</w:t>
      </w:r>
      <w:r w:rsidRPr="00C81AC7">
        <w:rPr>
          <w:szCs w:val="24"/>
        </w:rPr>
        <w:fldChar w:fldCharType="end"/>
      </w:r>
    </w:p>
    <w:sectPr w:rsidR="00F111C6" w:rsidRPr="00C81AC7" w:rsidSect="003710C3">
      <w:footerReference w:type="default" r:id="rId12"/>
      <w:headerReference w:type="first" r:id="rId13"/>
      <w:footerReference w:type="first" r:id="rId14"/>
      <w:pgSz w:w="12240" w:h="15840" w:code="1"/>
      <w:pgMar w:top="1800" w:right="1440" w:bottom="952"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1D23" w:rsidRDefault="00CF1D23" w:rsidP="00A66584">
      <w:r>
        <w:separator/>
      </w:r>
    </w:p>
  </w:endnote>
  <w:endnote w:type="continuationSeparator" w:id="0">
    <w:p w:rsidR="00CF1D23" w:rsidRDefault="00CF1D23" w:rsidP="00A66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Bold">
    <w:panose1 w:val="00000000000000000000"/>
    <w:charset w:val="00"/>
    <w:family w:val="auto"/>
    <w:notTrueType/>
    <w:pitch w:val="default"/>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Minion">
    <w:altName w:val="Minio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1D23" w:rsidRPr="00D87A2A" w:rsidRDefault="00CF1D23">
    <w:pPr>
      <w:pStyle w:val="Footer"/>
      <w:jc w:val="right"/>
      <w:rPr>
        <w:rFonts w:ascii="Times New Roman" w:hAnsi="Times New Roman"/>
        <w:sz w:val="24"/>
        <w:szCs w:val="24"/>
      </w:rPr>
    </w:pPr>
    <w:r w:rsidRPr="00D87A2A">
      <w:rPr>
        <w:rFonts w:ascii="Times New Roman" w:hAnsi="Times New Roman"/>
        <w:sz w:val="24"/>
        <w:szCs w:val="24"/>
      </w:rPr>
      <w:fldChar w:fldCharType="begin"/>
    </w:r>
    <w:r w:rsidRPr="00D87A2A">
      <w:rPr>
        <w:rFonts w:ascii="Times New Roman" w:hAnsi="Times New Roman"/>
        <w:sz w:val="24"/>
        <w:szCs w:val="24"/>
      </w:rPr>
      <w:instrText xml:space="preserve"> PAGE   \* MERGEFORMAT </w:instrText>
    </w:r>
    <w:r w:rsidRPr="00D87A2A">
      <w:rPr>
        <w:rFonts w:ascii="Times New Roman" w:hAnsi="Times New Roman"/>
        <w:sz w:val="24"/>
        <w:szCs w:val="24"/>
      </w:rPr>
      <w:fldChar w:fldCharType="separate"/>
    </w:r>
    <w:r w:rsidR="00FB4E4B">
      <w:rPr>
        <w:rFonts w:ascii="Times New Roman" w:hAnsi="Times New Roman"/>
        <w:noProof/>
        <w:sz w:val="24"/>
        <w:szCs w:val="24"/>
      </w:rPr>
      <w:t>3</w:t>
    </w:r>
    <w:r w:rsidRPr="00D87A2A">
      <w:rPr>
        <w:rFonts w:ascii="Times New Roman" w:hAnsi="Times New Roman"/>
        <w:noProof/>
        <w:sz w:val="24"/>
        <w:szCs w:val="24"/>
      </w:rPr>
      <w:fldChar w:fldCharType="end"/>
    </w:r>
  </w:p>
  <w:p w:rsidR="00CF1D23" w:rsidRDefault="00CF1D23" w:rsidP="009E7274">
    <w:pPr>
      <w:pStyle w:val="Head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w:instrText>
    </w:r>
    <w:r>
      <w:rPr>
        <w:rFonts w:ascii="Consolas" w:hAnsi="Consolas" w:cs="Consolas"/>
        <w:sz w:val="20"/>
        <w:szCs w:val="20"/>
      </w:rPr>
      <w:instrText>MERGEFIELD TableStart:PATIENTINFO</w:instrText>
    </w:r>
    <w:r>
      <w:rPr>
        <w:rFonts w:ascii="Times New Roman" w:hAnsi="Times New Roman"/>
        <w:sz w:val="24"/>
        <w:szCs w:val="24"/>
      </w:rPr>
      <w:instrText xml:space="preserve"> </w:instrText>
    </w:r>
    <w:r>
      <w:rPr>
        <w:rFonts w:ascii="Times New Roman" w:hAnsi="Times New Roman"/>
        <w:sz w:val="24"/>
        <w:szCs w:val="24"/>
      </w:rPr>
      <w:fldChar w:fldCharType="separate"/>
    </w:r>
    <w:r>
      <w:rPr>
        <w:rFonts w:ascii="Consolas" w:hAnsi="Consolas" w:cs="Consolas"/>
        <w:noProof/>
        <w:sz w:val="20"/>
        <w:szCs w:val="20"/>
      </w:rPr>
      <w:t>«TableStart:PATIENTINFO»</w:t>
    </w:r>
    <w:r>
      <w:rPr>
        <w:rFonts w:ascii="Times New Roman" w:hAnsi="Times New Roman"/>
        <w:sz w:val="24"/>
        <w:szCs w:val="24"/>
      </w:rPr>
      <w:fldChar w:fldCharType="end"/>
    </w:r>
    <w:r w:rsidRPr="003710C3">
      <w:rPr>
        <w:rFonts w:ascii="Times New Roman" w:hAnsi="Times New Roman"/>
        <w:sz w:val="24"/>
        <w:szCs w:val="24"/>
      </w:rPr>
      <w:fldChar w:fldCharType="begin"/>
    </w:r>
    <w:r w:rsidRPr="003710C3">
      <w:rPr>
        <w:rFonts w:ascii="Times New Roman" w:hAnsi="Times New Roman"/>
        <w:sz w:val="24"/>
        <w:szCs w:val="24"/>
      </w:rPr>
      <w:instrText xml:space="preserve"> MERGEFIELD PCN </w:instrText>
    </w:r>
    <w:r w:rsidRPr="003710C3">
      <w:rPr>
        <w:rFonts w:ascii="Times New Roman" w:hAnsi="Times New Roman"/>
        <w:sz w:val="24"/>
        <w:szCs w:val="24"/>
      </w:rPr>
      <w:fldChar w:fldCharType="separate"/>
    </w:r>
    <w:r w:rsidRPr="003710C3">
      <w:rPr>
        <w:rFonts w:ascii="Times New Roman" w:hAnsi="Times New Roman"/>
        <w:noProof/>
        <w:sz w:val="24"/>
        <w:szCs w:val="24"/>
      </w:rPr>
      <w:t>«PCN»</w:t>
    </w:r>
    <w:r w:rsidRPr="003710C3">
      <w:rPr>
        <w:rFonts w:ascii="Times New Roman" w:hAnsi="Times New Roman"/>
        <w:sz w:val="24"/>
        <w:szCs w:val="24"/>
      </w:rPr>
      <w:fldChar w:fldCharType="end"/>
    </w:r>
    <w:r w:rsidRPr="003710C3">
      <w:rPr>
        <w:rFonts w:ascii="Times New Roman" w:hAnsi="Times New Roman"/>
        <w:sz w:val="24"/>
        <w:szCs w:val="24"/>
      </w:rPr>
      <w:t xml:space="preserve"> - </w:t>
    </w:r>
    <w:r w:rsidRPr="003710C3">
      <w:rPr>
        <w:rFonts w:ascii="Times New Roman" w:hAnsi="Times New Roman"/>
        <w:sz w:val="24"/>
        <w:szCs w:val="24"/>
      </w:rPr>
      <w:fldChar w:fldCharType="begin"/>
    </w:r>
    <w:r w:rsidRPr="003710C3">
      <w:rPr>
        <w:rFonts w:ascii="Times New Roman" w:hAnsi="Times New Roman"/>
        <w:sz w:val="24"/>
        <w:szCs w:val="24"/>
      </w:rPr>
      <w:instrText xml:space="preserve"> MERGEFIELD </w:instrText>
    </w:r>
    <w:r w:rsidRPr="003710C3">
      <w:rPr>
        <w:rFonts w:ascii="Times New Roman" w:hAnsi="Times New Roman"/>
        <w:b/>
        <w:bCs/>
        <w:sz w:val="24"/>
        <w:szCs w:val="24"/>
      </w:rPr>
      <w:instrText>Current_Level</w:instrText>
    </w:r>
    <w:r w:rsidRPr="003710C3">
      <w:rPr>
        <w:rFonts w:ascii="Times New Roman" w:hAnsi="Times New Roman"/>
        <w:sz w:val="24"/>
        <w:szCs w:val="24"/>
      </w:rPr>
      <w:instrText xml:space="preserve"> </w:instrText>
    </w:r>
    <w:r w:rsidRPr="003710C3">
      <w:rPr>
        <w:rFonts w:ascii="Times New Roman" w:hAnsi="Times New Roman"/>
        <w:sz w:val="24"/>
        <w:szCs w:val="24"/>
      </w:rPr>
      <w:fldChar w:fldCharType="separate"/>
    </w:r>
    <w:r w:rsidRPr="003710C3">
      <w:rPr>
        <w:rFonts w:ascii="Times New Roman" w:hAnsi="Times New Roman"/>
        <w:noProof/>
        <w:sz w:val="24"/>
        <w:szCs w:val="24"/>
      </w:rPr>
      <w:t>«Current_Level»</w:t>
    </w:r>
    <w:r w:rsidRPr="003710C3">
      <w:rPr>
        <w:rFonts w:ascii="Times New Roman" w:hAnsi="Times New Roman"/>
        <w:sz w:val="24"/>
        <w:szCs w:val="24"/>
      </w:rPr>
      <w:fldChar w:fldCharType="end"/>
    </w:r>
    <w:r>
      <w:rPr>
        <w:rFonts w:ascii="Times New Roman" w:hAnsi="Times New Roman"/>
        <w:sz w:val="24"/>
        <w:szCs w:val="24"/>
      </w:rPr>
      <w:t xml:space="preserve"> </w:t>
    </w:r>
    <w:r>
      <w:rPr>
        <w:rFonts w:ascii="Times New Roman" w:hAnsi="Times New Roman"/>
        <w:sz w:val="24"/>
        <w:szCs w:val="24"/>
      </w:rPr>
      <w:fldChar w:fldCharType="begin"/>
    </w:r>
    <w:r>
      <w:rPr>
        <w:rFonts w:ascii="Times New Roman" w:hAnsi="Times New Roman"/>
        <w:sz w:val="24"/>
        <w:szCs w:val="24"/>
      </w:rPr>
      <w:instrText xml:space="preserve"> </w:instrText>
    </w:r>
    <w:r>
      <w:rPr>
        <w:rFonts w:ascii="Consolas" w:hAnsi="Consolas" w:cs="Consolas"/>
        <w:sz w:val="20"/>
        <w:szCs w:val="20"/>
      </w:rPr>
      <w:instrText>MERGEFIELD TableEnd:PATIENTINFO</w:instrText>
    </w:r>
    <w:r>
      <w:rPr>
        <w:rFonts w:ascii="Times New Roman" w:hAnsi="Times New Roman"/>
        <w:sz w:val="24"/>
        <w:szCs w:val="24"/>
      </w:rPr>
      <w:instrText xml:space="preserve"> </w:instrText>
    </w:r>
    <w:r>
      <w:rPr>
        <w:rFonts w:ascii="Times New Roman" w:hAnsi="Times New Roman"/>
        <w:sz w:val="24"/>
        <w:szCs w:val="24"/>
      </w:rPr>
      <w:fldChar w:fldCharType="separate"/>
    </w:r>
    <w:r>
      <w:rPr>
        <w:rFonts w:ascii="Consolas" w:hAnsi="Consolas" w:cs="Consolas"/>
        <w:noProof/>
        <w:sz w:val="20"/>
        <w:szCs w:val="20"/>
      </w:rPr>
      <w:t>«TableEnd:PATIENTINFO»</w:t>
    </w:r>
    <w:r>
      <w:rPr>
        <w:rFonts w:ascii="Times New Roman" w:hAnsi="Times New Roman"/>
        <w:sz w:val="24"/>
        <w:szCs w:val="24"/>
      </w:rPr>
      <w:fldChar w:fldCharType="end"/>
    </w:r>
  </w:p>
  <w:p w:rsidR="00CF1D23" w:rsidRDefault="00CF1D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1D23" w:rsidRPr="00D87A2A" w:rsidRDefault="00CF1D23">
    <w:pPr>
      <w:pStyle w:val="Footer"/>
      <w:jc w:val="right"/>
      <w:rPr>
        <w:rFonts w:ascii="Times New Roman" w:hAnsi="Times New Roman"/>
        <w:sz w:val="24"/>
        <w:szCs w:val="24"/>
      </w:rPr>
    </w:pPr>
    <w:r w:rsidRPr="00D87A2A">
      <w:rPr>
        <w:rFonts w:ascii="Times New Roman" w:hAnsi="Times New Roman"/>
        <w:sz w:val="24"/>
        <w:szCs w:val="24"/>
      </w:rPr>
      <w:fldChar w:fldCharType="begin"/>
    </w:r>
    <w:r w:rsidRPr="00D87A2A">
      <w:rPr>
        <w:rFonts w:ascii="Times New Roman" w:hAnsi="Times New Roman"/>
        <w:sz w:val="24"/>
        <w:szCs w:val="24"/>
      </w:rPr>
      <w:instrText xml:space="preserve"> PAGE   \* MERGEFORMAT </w:instrText>
    </w:r>
    <w:r w:rsidRPr="00D87A2A">
      <w:rPr>
        <w:rFonts w:ascii="Times New Roman" w:hAnsi="Times New Roman"/>
        <w:sz w:val="24"/>
        <w:szCs w:val="24"/>
      </w:rPr>
      <w:fldChar w:fldCharType="separate"/>
    </w:r>
    <w:r w:rsidR="00FB4E4B">
      <w:rPr>
        <w:rFonts w:ascii="Times New Roman" w:hAnsi="Times New Roman"/>
        <w:noProof/>
        <w:sz w:val="24"/>
        <w:szCs w:val="24"/>
      </w:rPr>
      <w:t>1</w:t>
    </w:r>
    <w:r w:rsidRPr="00D87A2A">
      <w:rPr>
        <w:rFonts w:ascii="Times New Roman" w:hAnsi="Times New Roman"/>
        <w:noProof/>
        <w:sz w:val="24"/>
        <w:szCs w:val="24"/>
      </w:rPr>
      <w:fldChar w:fldCharType="end"/>
    </w:r>
  </w:p>
  <w:p w:rsidR="00CF1D23" w:rsidRPr="002B27F3" w:rsidRDefault="00CF1D23" w:rsidP="009E7274">
    <w:pPr>
      <w:pStyle w:val="Header"/>
      <w:rPr>
        <w:rFonts w:ascii="Times New Roman" w:hAnsi="Times New Roman"/>
        <w:sz w:val="24"/>
        <w:szCs w:val="24"/>
      </w:rPr>
    </w:pPr>
    <w:r w:rsidRPr="002B27F3">
      <w:rPr>
        <w:rFonts w:ascii="Times New Roman" w:hAnsi="Times New Roman"/>
        <w:sz w:val="24"/>
        <w:szCs w:val="24"/>
      </w:rPr>
      <w:fldChar w:fldCharType="begin"/>
    </w:r>
    <w:r w:rsidRPr="002B27F3">
      <w:rPr>
        <w:rFonts w:ascii="Times New Roman" w:hAnsi="Times New Roman"/>
        <w:sz w:val="24"/>
        <w:szCs w:val="24"/>
      </w:rPr>
      <w:instrText xml:space="preserve"> MERGEFIELD TableStart:PATIENTINFO </w:instrText>
    </w:r>
    <w:r w:rsidRPr="002B27F3">
      <w:rPr>
        <w:rFonts w:ascii="Times New Roman" w:hAnsi="Times New Roman"/>
        <w:sz w:val="24"/>
        <w:szCs w:val="24"/>
      </w:rPr>
      <w:fldChar w:fldCharType="separate"/>
    </w:r>
    <w:r w:rsidRPr="002B27F3">
      <w:rPr>
        <w:rFonts w:ascii="Times New Roman" w:hAnsi="Times New Roman"/>
        <w:noProof/>
        <w:sz w:val="24"/>
        <w:szCs w:val="24"/>
      </w:rPr>
      <w:t>«TableStart:PATIENTINFO»</w:t>
    </w:r>
    <w:r w:rsidRPr="002B27F3">
      <w:rPr>
        <w:rFonts w:ascii="Times New Roman" w:hAnsi="Times New Roman"/>
        <w:sz w:val="24"/>
        <w:szCs w:val="24"/>
      </w:rPr>
      <w:fldChar w:fldCharType="end"/>
    </w:r>
    <w:r w:rsidRPr="002B27F3">
      <w:rPr>
        <w:rFonts w:ascii="Times New Roman" w:hAnsi="Times New Roman"/>
        <w:sz w:val="24"/>
        <w:szCs w:val="24"/>
      </w:rPr>
      <w:fldChar w:fldCharType="begin"/>
    </w:r>
    <w:r w:rsidRPr="002B27F3">
      <w:rPr>
        <w:rFonts w:ascii="Times New Roman" w:hAnsi="Times New Roman"/>
        <w:sz w:val="24"/>
        <w:szCs w:val="24"/>
      </w:rPr>
      <w:instrText xml:space="preserve"> MERGEFIELD PCN </w:instrText>
    </w:r>
    <w:r w:rsidRPr="002B27F3">
      <w:rPr>
        <w:rFonts w:ascii="Times New Roman" w:hAnsi="Times New Roman"/>
        <w:sz w:val="24"/>
        <w:szCs w:val="24"/>
      </w:rPr>
      <w:fldChar w:fldCharType="separate"/>
    </w:r>
    <w:r w:rsidRPr="002B27F3">
      <w:rPr>
        <w:rFonts w:ascii="Times New Roman" w:hAnsi="Times New Roman"/>
        <w:noProof/>
        <w:sz w:val="24"/>
        <w:szCs w:val="24"/>
      </w:rPr>
      <w:t>«PCN»</w:t>
    </w:r>
    <w:r w:rsidRPr="002B27F3">
      <w:rPr>
        <w:rFonts w:ascii="Times New Roman" w:hAnsi="Times New Roman"/>
        <w:sz w:val="24"/>
        <w:szCs w:val="24"/>
      </w:rPr>
      <w:fldChar w:fldCharType="end"/>
    </w:r>
    <w:r w:rsidRPr="002B27F3">
      <w:rPr>
        <w:rFonts w:ascii="Times New Roman" w:hAnsi="Times New Roman"/>
        <w:sz w:val="24"/>
        <w:szCs w:val="24"/>
      </w:rPr>
      <w:t xml:space="preserve"> - </w:t>
    </w:r>
    <w:r w:rsidRPr="002B27F3">
      <w:rPr>
        <w:rFonts w:ascii="Times New Roman" w:hAnsi="Times New Roman"/>
        <w:sz w:val="24"/>
        <w:szCs w:val="24"/>
      </w:rPr>
      <w:fldChar w:fldCharType="begin"/>
    </w:r>
    <w:r w:rsidRPr="002B27F3">
      <w:rPr>
        <w:rFonts w:ascii="Times New Roman" w:hAnsi="Times New Roman"/>
        <w:sz w:val="24"/>
        <w:szCs w:val="24"/>
      </w:rPr>
      <w:instrText xml:space="preserve"> MERGEFIELD </w:instrText>
    </w:r>
    <w:r w:rsidRPr="002B27F3">
      <w:rPr>
        <w:rFonts w:ascii="Times New Roman" w:hAnsi="Times New Roman"/>
        <w:b/>
        <w:bCs/>
        <w:sz w:val="24"/>
        <w:szCs w:val="24"/>
      </w:rPr>
      <w:instrText>Current_Level</w:instrText>
    </w:r>
    <w:r w:rsidRPr="002B27F3">
      <w:rPr>
        <w:rFonts w:ascii="Times New Roman" w:hAnsi="Times New Roman"/>
        <w:sz w:val="24"/>
        <w:szCs w:val="24"/>
      </w:rPr>
      <w:instrText xml:space="preserve"> </w:instrText>
    </w:r>
    <w:r w:rsidRPr="002B27F3">
      <w:rPr>
        <w:rFonts w:ascii="Times New Roman" w:hAnsi="Times New Roman"/>
        <w:sz w:val="24"/>
        <w:szCs w:val="24"/>
      </w:rPr>
      <w:fldChar w:fldCharType="separate"/>
    </w:r>
    <w:r w:rsidRPr="002B27F3">
      <w:rPr>
        <w:rFonts w:ascii="Times New Roman" w:hAnsi="Times New Roman"/>
        <w:noProof/>
        <w:sz w:val="24"/>
        <w:szCs w:val="24"/>
      </w:rPr>
      <w:t>«Current_Level»</w:t>
    </w:r>
    <w:r w:rsidRPr="002B27F3">
      <w:rPr>
        <w:rFonts w:ascii="Times New Roman" w:hAnsi="Times New Roman"/>
        <w:sz w:val="24"/>
        <w:szCs w:val="24"/>
      </w:rPr>
      <w:fldChar w:fldCharType="end"/>
    </w:r>
    <w:r w:rsidRPr="002B27F3">
      <w:rPr>
        <w:rFonts w:ascii="Times New Roman" w:hAnsi="Times New Roman"/>
        <w:sz w:val="24"/>
        <w:szCs w:val="24"/>
      </w:rPr>
      <w:t xml:space="preserve"> </w:t>
    </w:r>
    <w:r w:rsidRPr="002B27F3">
      <w:rPr>
        <w:rFonts w:ascii="Times New Roman" w:hAnsi="Times New Roman"/>
        <w:sz w:val="24"/>
        <w:szCs w:val="24"/>
      </w:rPr>
      <w:fldChar w:fldCharType="begin"/>
    </w:r>
    <w:r w:rsidRPr="002B27F3">
      <w:rPr>
        <w:rFonts w:ascii="Times New Roman" w:hAnsi="Times New Roman"/>
        <w:sz w:val="24"/>
        <w:szCs w:val="24"/>
      </w:rPr>
      <w:instrText xml:space="preserve"> MERGEFIELD TableEnd:PATIENTINFO </w:instrText>
    </w:r>
    <w:r w:rsidRPr="002B27F3">
      <w:rPr>
        <w:rFonts w:ascii="Times New Roman" w:hAnsi="Times New Roman"/>
        <w:sz w:val="24"/>
        <w:szCs w:val="24"/>
      </w:rPr>
      <w:fldChar w:fldCharType="separate"/>
    </w:r>
    <w:r w:rsidRPr="002B27F3">
      <w:rPr>
        <w:rFonts w:ascii="Times New Roman" w:hAnsi="Times New Roman"/>
        <w:noProof/>
        <w:sz w:val="24"/>
        <w:szCs w:val="24"/>
      </w:rPr>
      <w:t>«TableEnd:PATIENTINFO»</w:t>
    </w:r>
    <w:r w:rsidRPr="002B27F3">
      <w:rPr>
        <w:rFonts w:ascii="Times New Roman" w:hAnsi="Times New Roman"/>
        <w:sz w:val="24"/>
        <w:szCs w:val="24"/>
      </w:rPr>
      <w:fldChar w:fldCharType="end"/>
    </w:r>
  </w:p>
  <w:p w:rsidR="00CF1D23" w:rsidRDefault="00CF1D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1D23" w:rsidRDefault="00CF1D23" w:rsidP="00A66584">
      <w:r>
        <w:separator/>
      </w:r>
    </w:p>
  </w:footnote>
  <w:footnote w:type="continuationSeparator" w:id="0">
    <w:p w:rsidR="00CF1D23" w:rsidRDefault="00CF1D23" w:rsidP="00A665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1D23" w:rsidRPr="00D87A2A" w:rsidRDefault="00CF1D23" w:rsidP="001374CC">
    <w:pPr>
      <w:pStyle w:val="Header"/>
      <w:spacing w:after="100"/>
      <w:jc w:val="center"/>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B5C16"/>
    <w:multiLevelType w:val="hybridMultilevel"/>
    <w:tmpl w:val="0F34AEE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38531D1"/>
    <w:multiLevelType w:val="hybridMultilevel"/>
    <w:tmpl w:val="D282588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035A25"/>
    <w:multiLevelType w:val="hybridMultilevel"/>
    <w:tmpl w:val="0B04F52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C246978"/>
    <w:multiLevelType w:val="hybridMultilevel"/>
    <w:tmpl w:val="828A6480"/>
    <w:lvl w:ilvl="0" w:tplc="9A4CC762">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7B0FB1"/>
    <w:multiLevelType w:val="hybridMultilevel"/>
    <w:tmpl w:val="350ED6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EED3D51"/>
    <w:multiLevelType w:val="hybridMultilevel"/>
    <w:tmpl w:val="94482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3C20C1"/>
    <w:multiLevelType w:val="hybridMultilevel"/>
    <w:tmpl w:val="1FA2F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534689"/>
    <w:multiLevelType w:val="hybridMultilevel"/>
    <w:tmpl w:val="5CA46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AB47FB"/>
    <w:multiLevelType w:val="hybridMultilevel"/>
    <w:tmpl w:val="67B62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823B7B"/>
    <w:multiLevelType w:val="hybridMultilevel"/>
    <w:tmpl w:val="E36435A0"/>
    <w:lvl w:ilvl="0" w:tplc="465E1BE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3408E3"/>
    <w:multiLevelType w:val="hybridMultilevel"/>
    <w:tmpl w:val="34643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507241"/>
    <w:multiLevelType w:val="hybridMultilevel"/>
    <w:tmpl w:val="0324F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FF4F15"/>
    <w:multiLevelType w:val="hybridMultilevel"/>
    <w:tmpl w:val="50EA7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3D1393"/>
    <w:multiLevelType w:val="hybridMultilevel"/>
    <w:tmpl w:val="68DAE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54115D"/>
    <w:multiLevelType w:val="hybridMultilevel"/>
    <w:tmpl w:val="93D28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9B3575"/>
    <w:multiLevelType w:val="hybridMultilevel"/>
    <w:tmpl w:val="050AAE5A"/>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2CF7422F"/>
    <w:multiLevelType w:val="hybridMultilevel"/>
    <w:tmpl w:val="80721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F86626"/>
    <w:multiLevelType w:val="hybridMultilevel"/>
    <w:tmpl w:val="2B5E4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B52B82"/>
    <w:multiLevelType w:val="hybridMultilevel"/>
    <w:tmpl w:val="942E14C2"/>
    <w:lvl w:ilvl="0" w:tplc="C95452F2">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4960A1"/>
    <w:multiLevelType w:val="hybridMultilevel"/>
    <w:tmpl w:val="B10827E2"/>
    <w:lvl w:ilvl="0" w:tplc="62F27026">
      <w:start w:val="1"/>
      <w:numFmt w:val="decimal"/>
      <w:lvlText w:val="%1."/>
      <w:lvlJc w:val="left"/>
      <w:pPr>
        <w:ind w:left="72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E8607F6"/>
    <w:multiLevelType w:val="hybridMultilevel"/>
    <w:tmpl w:val="218C8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F50401E"/>
    <w:multiLevelType w:val="hybridMultilevel"/>
    <w:tmpl w:val="20327A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114115C"/>
    <w:multiLevelType w:val="hybridMultilevel"/>
    <w:tmpl w:val="2DE03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2845A9"/>
    <w:multiLevelType w:val="hybridMultilevel"/>
    <w:tmpl w:val="493CE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BE54D8"/>
    <w:multiLevelType w:val="hybridMultilevel"/>
    <w:tmpl w:val="50ECF7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CC687B"/>
    <w:multiLevelType w:val="hybridMultilevel"/>
    <w:tmpl w:val="BA68C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AF6C62"/>
    <w:multiLevelType w:val="hybridMultilevel"/>
    <w:tmpl w:val="81E0F9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7D62827"/>
    <w:multiLevelType w:val="hybridMultilevel"/>
    <w:tmpl w:val="20109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83126B"/>
    <w:multiLevelType w:val="hybridMultilevel"/>
    <w:tmpl w:val="7A50A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2B3BF7"/>
    <w:multiLevelType w:val="hybridMultilevel"/>
    <w:tmpl w:val="5D249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122AFD"/>
    <w:multiLevelType w:val="hybridMultilevel"/>
    <w:tmpl w:val="4858D7D4"/>
    <w:lvl w:ilvl="0" w:tplc="04090015">
      <w:start w:val="1"/>
      <w:numFmt w:val="upperLetter"/>
      <w:lvlText w:val="%1."/>
      <w:lvlJc w:val="left"/>
      <w:pPr>
        <w:ind w:left="360" w:hanging="360"/>
      </w:pPr>
      <w:rPr>
        <w:rFonts w:cs="Times New Roman"/>
      </w:r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ind w:left="2520" w:hanging="360"/>
      </w:pPr>
      <w:rPr>
        <w:rFonts w:cs="Times New Roman"/>
      </w:r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31" w15:restartNumberingAfterBreak="0">
    <w:nsid w:val="53EE12CB"/>
    <w:multiLevelType w:val="hybridMultilevel"/>
    <w:tmpl w:val="EBE20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9B1F82"/>
    <w:multiLevelType w:val="hybridMultilevel"/>
    <w:tmpl w:val="C6ECF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9F5551"/>
    <w:multiLevelType w:val="hybridMultilevel"/>
    <w:tmpl w:val="77628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CF427A"/>
    <w:multiLevelType w:val="hybridMultilevel"/>
    <w:tmpl w:val="5678A294"/>
    <w:lvl w:ilvl="0" w:tplc="91FE6B44">
      <w:start w:val="1"/>
      <w:numFmt w:val="decimal"/>
      <w:lvlText w:val="%1."/>
      <w:lvlJc w:val="left"/>
      <w:pPr>
        <w:ind w:left="1080" w:hanging="360"/>
      </w:pPr>
      <w:rPr>
        <w:rFonts w:cs="Times New Roman"/>
        <w:b w:val="0"/>
        <w:i/>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lowerRoman"/>
      <w:lvlText w:val="%9."/>
      <w:lvlJc w:val="right"/>
      <w:pPr>
        <w:ind w:left="6840" w:hanging="180"/>
      </w:pPr>
      <w:rPr>
        <w:rFonts w:cs="Times New Roman"/>
      </w:rPr>
    </w:lvl>
  </w:abstractNum>
  <w:abstractNum w:abstractNumId="35" w15:restartNumberingAfterBreak="0">
    <w:nsid w:val="6C55483D"/>
    <w:multiLevelType w:val="hybridMultilevel"/>
    <w:tmpl w:val="1FA8B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BA5FAD"/>
    <w:multiLevelType w:val="hybridMultilevel"/>
    <w:tmpl w:val="B4080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802549"/>
    <w:multiLevelType w:val="hybridMultilevel"/>
    <w:tmpl w:val="358A7B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852A39"/>
    <w:multiLevelType w:val="hybridMultilevel"/>
    <w:tmpl w:val="EC284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8D5A80"/>
    <w:multiLevelType w:val="hybridMultilevel"/>
    <w:tmpl w:val="1264F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412719"/>
    <w:multiLevelType w:val="hybridMultilevel"/>
    <w:tmpl w:val="07662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FD5145"/>
    <w:multiLevelType w:val="hybridMultilevel"/>
    <w:tmpl w:val="05FCE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BA5632"/>
    <w:multiLevelType w:val="hybridMultilevel"/>
    <w:tmpl w:val="40A67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41"/>
  </w:num>
  <w:num w:numId="3">
    <w:abstractNumId w:val="9"/>
  </w:num>
  <w:num w:numId="4">
    <w:abstractNumId w:val="21"/>
  </w:num>
  <w:num w:numId="5">
    <w:abstractNumId w:val="4"/>
  </w:num>
  <w:num w:numId="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19"/>
  </w:num>
  <w:num w:numId="10">
    <w:abstractNumId w:val="32"/>
  </w:num>
  <w:num w:numId="11">
    <w:abstractNumId w:val="42"/>
  </w:num>
  <w:num w:numId="12">
    <w:abstractNumId w:val="12"/>
  </w:num>
  <w:num w:numId="13">
    <w:abstractNumId w:val="31"/>
  </w:num>
  <w:num w:numId="14">
    <w:abstractNumId w:val="23"/>
  </w:num>
  <w:num w:numId="15">
    <w:abstractNumId w:val="22"/>
  </w:num>
  <w:num w:numId="16">
    <w:abstractNumId w:val="7"/>
  </w:num>
  <w:num w:numId="17">
    <w:abstractNumId w:val="20"/>
  </w:num>
  <w:num w:numId="18">
    <w:abstractNumId w:val="36"/>
  </w:num>
  <w:num w:numId="1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38"/>
  </w:num>
  <w:num w:numId="22">
    <w:abstractNumId w:val="39"/>
  </w:num>
  <w:num w:numId="23">
    <w:abstractNumId w:val="18"/>
  </w:num>
  <w:num w:numId="24">
    <w:abstractNumId w:val="24"/>
  </w:num>
  <w:num w:numId="25">
    <w:abstractNumId w:val="0"/>
  </w:num>
  <w:num w:numId="26">
    <w:abstractNumId w:val="30"/>
  </w:num>
  <w:num w:numId="27">
    <w:abstractNumId w:val="35"/>
  </w:num>
  <w:num w:numId="28">
    <w:abstractNumId w:val="33"/>
  </w:num>
  <w:num w:numId="29">
    <w:abstractNumId w:val="29"/>
  </w:num>
  <w:num w:numId="30">
    <w:abstractNumId w:val="13"/>
  </w:num>
  <w:num w:numId="31">
    <w:abstractNumId w:val="14"/>
  </w:num>
  <w:num w:numId="32">
    <w:abstractNumId w:val="8"/>
  </w:num>
  <w:num w:numId="33">
    <w:abstractNumId w:val="16"/>
  </w:num>
  <w:num w:numId="34">
    <w:abstractNumId w:val="11"/>
  </w:num>
  <w:num w:numId="35">
    <w:abstractNumId w:val="10"/>
  </w:num>
  <w:num w:numId="36">
    <w:abstractNumId w:val="3"/>
  </w:num>
  <w:num w:numId="37">
    <w:abstractNumId w:val="5"/>
  </w:num>
  <w:num w:numId="38">
    <w:abstractNumId w:val="40"/>
  </w:num>
  <w:num w:numId="39">
    <w:abstractNumId w:val="2"/>
  </w:num>
  <w:num w:numId="40">
    <w:abstractNumId w:val="6"/>
  </w:num>
  <w:num w:numId="41">
    <w:abstractNumId w:val="28"/>
  </w:num>
  <w:num w:numId="42">
    <w:abstractNumId w:val="27"/>
  </w:num>
  <w:num w:numId="43">
    <w:abstractNumId w:val="25"/>
  </w:num>
  <w:num w:numId="44">
    <w:abstractNumId w:val="37"/>
  </w:num>
  <w:num w:numId="45">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hideSpellingErrors/>
  <w:hideGrammaticalErrors/>
  <w:defaultTabStop w:val="720"/>
  <w:drawingGridHorizontalSpacing w:val="110"/>
  <w:displayHorizontalDrawingGridEvery w:val="2"/>
  <w:characterSpacingControl w:val="doNotCompress"/>
  <w:hdrShapeDefaults>
    <o:shapedefaults v:ext="edit" spidmax="48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6A3"/>
    <w:rsid w:val="00000A56"/>
    <w:rsid w:val="00004EE7"/>
    <w:rsid w:val="00005DF5"/>
    <w:rsid w:val="000173FE"/>
    <w:rsid w:val="00017B92"/>
    <w:rsid w:val="00021E6E"/>
    <w:rsid w:val="000260E0"/>
    <w:rsid w:val="00031122"/>
    <w:rsid w:val="00034283"/>
    <w:rsid w:val="0003448B"/>
    <w:rsid w:val="00037F6C"/>
    <w:rsid w:val="000412D6"/>
    <w:rsid w:val="00044777"/>
    <w:rsid w:val="00046A51"/>
    <w:rsid w:val="00046DAD"/>
    <w:rsid w:val="000473B3"/>
    <w:rsid w:val="00047F1F"/>
    <w:rsid w:val="000508DF"/>
    <w:rsid w:val="00050D77"/>
    <w:rsid w:val="00052577"/>
    <w:rsid w:val="00056854"/>
    <w:rsid w:val="00067064"/>
    <w:rsid w:val="00067875"/>
    <w:rsid w:val="000700F2"/>
    <w:rsid w:val="00070430"/>
    <w:rsid w:val="00072DE0"/>
    <w:rsid w:val="00076EFD"/>
    <w:rsid w:val="00077335"/>
    <w:rsid w:val="00080869"/>
    <w:rsid w:val="00080F3C"/>
    <w:rsid w:val="000810EF"/>
    <w:rsid w:val="00091C0D"/>
    <w:rsid w:val="000A0FD8"/>
    <w:rsid w:val="000A65B1"/>
    <w:rsid w:val="000A66D9"/>
    <w:rsid w:val="000B0615"/>
    <w:rsid w:val="000B0B3E"/>
    <w:rsid w:val="000B1039"/>
    <w:rsid w:val="000C0103"/>
    <w:rsid w:val="000C3B80"/>
    <w:rsid w:val="000C5632"/>
    <w:rsid w:val="000D5E0A"/>
    <w:rsid w:val="000D633C"/>
    <w:rsid w:val="000E412B"/>
    <w:rsid w:val="000F286C"/>
    <w:rsid w:val="000F2A86"/>
    <w:rsid w:val="000F37F0"/>
    <w:rsid w:val="001009AD"/>
    <w:rsid w:val="00101F6E"/>
    <w:rsid w:val="001118DA"/>
    <w:rsid w:val="00111C46"/>
    <w:rsid w:val="001202B3"/>
    <w:rsid w:val="001211C0"/>
    <w:rsid w:val="00127814"/>
    <w:rsid w:val="001374CC"/>
    <w:rsid w:val="001516EA"/>
    <w:rsid w:val="001554FD"/>
    <w:rsid w:val="001601A0"/>
    <w:rsid w:val="00161540"/>
    <w:rsid w:val="00162B1F"/>
    <w:rsid w:val="00164CD9"/>
    <w:rsid w:val="001661DE"/>
    <w:rsid w:val="001678A7"/>
    <w:rsid w:val="00172B28"/>
    <w:rsid w:val="00172C05"/>
    <w:rsid w:val="00181907"/>
    <w:rsid w:val="00185649"/>
    <w:rsid w:val="00190EB6"/>
    <w:rsid w:val="001939B7"/>
    <w:rsid w:val="00194EDF"/>
    <w:rsid w:val="00197A73"/>
    <w:rsid w:val="001A3F9A"/>
    <w:rsid w:val="001A5CE6"/>
    <w:rsid w:val="001A6472"/>
    <w:rsid w:val="001A6485"/>
    <w:rsid w:val="001A7DE4"/>
    <w:rsid w:val="001B26C3"/>
    <w:rsid w:val="001C67C0"/>
    <w:rsid w:val="001C7BE5"/>
    <w:rsid w:val="001D0713"/>
    <w:rsid w:val="001D33F3"/>
    <w:rsid w:val="001D5BD3"/>
    <w:rsid w:val="001D64DC"/>
    <w:rsid w:val="001E03AD"/>
    <w:rsid w:val="001E156E"/>
    <w:rsid w:val="001E3260"/>
    <w:rsid w:val="001F682B"/>
    <w:rsid w:val="002009B7"/>
    <w:rsid w:val="0020260D"/>
    <w:rsid w:val="002058EC"/>
    <w:rsid w:val="0020695F"/>
    <w:rsid w:val="00212A44"/>
    <w:rsid w:val="002153F6"/>
    <w:rsid w:val="002241ED"/>
    <w:rsid w:val="002303D4"/>
    <w:rsid w:val="00231378"/>
    <w:rsid w:val="0023471F"/>
    <w:rsid w:val="0023587E"/>
    <w:rsid w:val="00241580"/>
    <w:rsid w:val="0024446B"/>
    <w:rsid w:val="00244AA7"/>
    <w:rsid w:val="00245CC4"/>
    <w:rsid w:val="002514D8"/>
    <w:rsid w:val="00251E0C"/>
    <w:rsid w:val="002613A2"/>
    <w:rsid w:val="00261DD8"/>
    <w:rsid w:val="002709BF"/>
    <w:rsid w:val="00272F09"/>
    <w:rsid w:val="00282889"/>
    <w:rsid w:val="0028433A"/>
    <w:rsid w:val="00287CF5"/>
    <w:rsid w:val="00292355"/>
    <w:rsid w:val="00293174"/>
    <w:rsid w:val="002932B5"/>
    <w:rsid w:val="0029550F"/>
    <w:rsid w:val="002A2F1C"/>
    <w:rsid w:val="002B27F3"/>
    <w:rsid w:val="002B316F"/>
    <w:rsid w:val="002C094F"/>
    <w:rsid w:val="002C20DB"/>
    <w:rsid w:val="002C29CD"/>
    <w:rsid w:val="002C2CBB"/>
    <w:rsid w:val="002C31C0"/>
    <w:rsid w:val="002C466F"/>
    <w:rsid w:val="002C61DC"/>
    <w:rsid w:val="002D0CD1"/>
    <w:rsid w:val="002D2949"/>
    <w:rsid w:val="002E5043"/>
    <w:rsid w:val="002E5FE1"/>
    <w:rsid w:val="002F4302"/>
    <w:rsid w:val="002F6F12"/>
    <w:rsid w:val="002F79D9"/>
    <w:rsid w:val="002F7DB9"/>
    <w:rsid w:val="00302F95"/>
    <w:rsid w:val="003043DF"/>
    <w:rsid w:val="00305CB9"/>
    <w:rsid w:val="00305EFC"/>
    <w:rsid w:val="003078BE"/>
    <w:rsid w:val="003206E3"/>
    <w:rsid w:val="00322F07"/>
    <w:rsid w:val="00325F29"/>
    <w:rsid w:val="0033709C"/>
    <w:rsid w:val="00337EFB"/>
    <w:rsid w:val="00340029"/>
    <w:rsid w:val="00340917"/>
    <w:rsid w:val="003418A8"/>
    <w:rsid w:val="00343344"/>
    <w:rsid w:val="003460C0"/>
    <w:rsid w:val="00346913"/>
    <w:rsid w:val="00351E84"/>
    <w:rsid w:val="003571E8"/>
    <w:rsid w:val="00357B1F"/>
    <w:rsid w:val="00366626"/>
    <w:rsid w:val="003710C3"/>
    <w:rsid w:val="00374B75"/>
    <w:rsid w:val="003830BA"/>
    <w:rsid w:val="00384596"/>
    <w:rsid w:val="00387C70"/>
    <w:rsid w:val="00390BFA"/>
    <w:rsid w:val="00391798"/>
    <w:rsid w:val="003A0957"/>
    <w:rsid w:val="003A41F7"/>
    <w:rsid w:val="003B232C"/>
    <w:rsid w:val="003B4828"/>
    <w:rsid w:val="003D3638"/>
    <w:rsid w:val="003D3852"/>
    <w:rsid w:val="003D5ABC"/>
    <w:rsid w:val="003D6194"/>
    <w:rsid w:val="003E4258"/>
    <w:rsid w:val="003E45EC"/>
    <w:rsid w:val="003E6FF6"/>
    <w:rsid w:val="003F53A0"/>
    <w:rsid w:val="004002A1"/>
    <w:rsid w:val="00401878"/>
    <w:rsid w:val="004022D1"/>
    <w:rsid w:val="00406EBE"/>
    <w:rsid w:val="00410AD0"/>
    <w:rsid w:val="00412520"/>
    <w:rsid w:val="004154A1"/>
    <w:rsid w:val="00415B1C"/>
    <w:rsid w:val="004217B9"/>
    <w:rsid w:val="00423446"/>
    <w:rsid w:val="00424407"/>
    <w:rsid w:val="00430F40"/>
    <w:rsid w:val="00434EBD"/>
    <w:rsid w:val="004362BA"/>
    <w:rsid w:val="00437863"/>
    <w:rsid w:val="00445F9D"/>
    <w:rsid w:val="0044786F"/>
    <w:rsid w:val="004514F6"/>
    <w:rsid w:val="00451F2C"/>
    <w:rsid w:val="00455A35"/>
    <w:rsid w:val="00455E75"/>
    <w:rsid w:val="00457651"/>
    <w:rsid w:val="004612CE"/>
    <w:rsid w:val="004619C3"/>
    <w:rsid w:val="004641D7"/>
    <w:rsid w:val="0046428A"/>
    <w:rsid w:val="0046554A"/>
    <w:rsid w:val="004661AA"/>
    <w:rsid w:val="004716F5"/>
    <w:rsid w:val="004771D8"/>
    <w:rsid w:val="004816D2"/>
    <w:rsid w:val="00486D01"/>
    <w:rsid w:val="00487AD8"/>
    <w:rsid w:val="00497941"/>
    <w:rsid w:val="004A0376"/>
    <w:rsid w:val="004B0A21"/>
    <w:rsid w:val="004B3E8F"/>
    <w:rsid w:val="004C4298"/>
    <w:rsid w:val="004D2A50"/>
    <w:rsid w:val="004D3437"/>
    <w:rsid w:val="004D405B"/>
    <w:rsid w:val="004D676E"/>
    <w:rsid w:val="004D7420"/>
    <w:rsid w:val="004D7CFB"/>
    <w:rsid w:val="004E2E0D"/>
    <w:rsid w:val="004F2D03"/>
    <w:rsid w:val="004F3F6E"/>
    <w:rsid w:val="004F7621"/>
    <w:rsid w:val="004F7F91"/>
    <w:rsid w:val="005014FF"/>
    <w:rsid w:val="005022E0"/>
    <w:rsid w:val="00502DE0"/>
    <w:rsid w:val="00503F77"/>
    <w:rsid w:val="00506C0C"/>
    <w:rsid w:val="0050791C"/>
    <w:rsid w:val="005104DD"/>
    <w:rsid w:val="00510CD8"/>
    <w:rsid w:val="005126E3"/>
    <w:rsid w:val="00513C5A"/>
    <w:rsid w:val="005151B6"/>
    <w:rsid w:val="005167EA"/>
    <w:rsid w:val="0052350F"/>
    <w:rsid w:val="00527D1D"/>
    <w:rsid w:val="00531265"/>
    <w:rsid w:val="00534A98"/>
    <w:rsid w:val="00535214"/>
    <w:rsid w:val="005353BC"/>
    <w:rsid w:val="00535466"/>
    <w:rsid w:val="00535625"/>
    <w:rsid w:val="005358E4"/>
    <w:rsid w:val="00535CC4"/>
    <w:rsid w:val="0054010E"/>
    <w:rsid w:val="00547447"/>
    <w:rsid w:val="005510FF"/>
    <w:rsid w:val="00555931"/>
    <w:rsid w:val="005562E7"/>
    <w:rsid w:val="00561841"/>
    <w:rsid w:val="005641A8"/>
    <w:rsid w:val="00564E9B"/>
    <w:rsid w:val="00566633"/>
    <w:rsid w:val="00566F89"/>
    <w:rsid w:val="00567108"/>
    <w:rsid w:val="005733D1"/>
    <w:rsid w:val="00580B73"/>
    <w:rsid w:val="005829E9"/>
    <w:rsid w:val="00583A45"/>
    <w:rsid w:val="0058597C"/>
    <w:rsid w:val="00587451"/>
    <w:rsid w:val="00590A66"/>
    <w:rsid w:val="00592399"/>
    <w:rsid w:val="005931C2"/>
    <w:rsid w:val="0059550F"/>
    <w:rsid w:val="00596239"/>
    <w:rsid w:val="00597DEE"/>
    <w:rsid w:val="005A3A97"/>
    <w:rsid w:val="005A5D32"/>
    <w:rsid w:val="005A7E6B"/>
    <w:rsid w:val="005B05C3"/>
    <w:rsid w:val="005C0384"/>
    <w:rsid w:val="005C24F6"/>
    <w:rsid w:val="005C3901"/>
    <w:rsid w:val="005D0285"/>
    <w:rsid w:val="005D6F0F"/>
    <w:rsid w:val="005E58AE"/>
    <w:rsid w:val="005F4E7F"/>
    <w:rsid w:val="005F5BE4"/>
    <w:rsid w:val="005F790B"/>
    <w:rsid w:val="00606156"/>
    <w:rsid w:val="00607699"/>
    <w:rsid w:val="00610D98"/>
    <w:rsid w:val="00611922"/>
    <w:rsid w:val="00611C3A"/>
    <w:rsid w:val="00616B24"/>
    <w:rsid w:val="00616F58"/>
    <w:rsid w:val="00617CBC"/>
    <w:rsid w:val="006209BA"/>
    <w:rsid w:val="006301E0"/>
    <w:rsid w:val="006375BD"/>
    <w:rsid w:val="0063778C"/>
    <w:rsid w:val="00637A5E"/>
    <w:rsid w:val="00637B1C"/>
    <w:rsid w:val="006438ED"/>
    <w:rsid w:val="006457A7"/>
    <w:rsid w:val="00652849"/>
    <w:rsid w:val="00656F4A"/>
    <w:rsid w:val="0066405E"/>
    <w:rsid w:val="006653CD"/>
    <w:rsid w:val="00665758"/>
    <w:rsid w:val="006659C0"/>
    <w:rsid w:val="006668C0"/>
    <w:rsid w:val="00666AC8"/>
    <w:rsid w:val="00667651"/>
    <w:rsid w:val="00675E08"/>
    <w:rsid w:val="006760AA"/>
    <w:rsid w:val="006764CD"/>
    <w:rsid w:val="00681608"/>
    <w:rsid w:val="006877B7"/>
    <w:rsid w:val="00690DDE"/>
    <w:rsid w:val="00690E51"/>
    <w:rsid w:val="00695787"/>
    <w:rsid w:val="0069595B"/>
    <w:rsid w:val="006A1B70"/>
    <w:rsid w:val="006A7F79"/>
    <w:rsid w:val="006B057F"/>
    <w:rsid w:val="006B3703"/>
    <w:rsid w:val="006B4530"/>
    <w:rsid w:val="006C1814"/>
    <w:rsid w:val="006C2BB2"/>
    <w:rsid w:val="006C2D41"/>
    <w:rsid w:val="006C6F5C"/>
    <w:rsid w:val="006D4376"/>
    <w:rsid w:val="006D4465"/>
    <w:rsid w:val="006D5A5F"/>
    <w:rsid w:val="006D5CC9"/>
    <w:rsid w:val="006D5E35"/>
    <w:rsid w:val="006D6B40"/>
    <w:rsid w:val="006E04D2"/>
    <w:rsid w:val="006E111C"/>
    <w:rsid w:val="006E44A9"/>
    <w:rsid w:val="006F1028"/>
    <w:rsid w:val="006F15F4"/>
    <w:rsid w:val="006F4F70"/>
    <w:rsid w:val="00700102"/>
    <w:rsid w:val="0070172B"/>
    <w:rsid w:val="00703B9E"/>
    <w:rsid w:val="00706732"/>
    <w:rsid w:val="0071152A"/>
    <w:rsid w:val="00711D52"/>
    <w:rsid w:val="00717E7A"/>
    <w:rsid w:val="007206D8"/>
    <w:rsid w:val="0072139E"/>
    <w:rsid w:val="00721466"/>
    <w:rsid w:val="00722700"/>
    <w:rsid w:val="00723301"/>
    <w:rsid w:val="007245A5"/>
    <w:rsid w:val="00724F05"/>
    <w:rsid w:val="00726B82"/>
    <w:rsid w:val="00732FA3"/>
    <w:rsid w:val="007366D4"/>
    <w:rsid w:val="00747B13"/>
    <w:rsid w:val="00752936"/>
    <w:rsid w:val="00752C2D"/>
    <w:rsid w:val="00753530"/>
    <w:rsid w:val="00756387"/>
    <w:rsid w:val="00765175"/>
    <w:rsid w:val="00766EC4"/>
    <w:rsid w:val="00770364"/>
    <w:rsid w:val="007745CC"/>
    <w:rsid w:val="00775262"/>
    <w:rsid w:val="00777B42"/>
    <w:rsid w:val="00780EF9"/>
    <w:rsid w:val="007819CA"/>
    <w:rsid w:val="00783896"/>
    <w:rsid w:val="00786C5B"/>
    <w:rsid w:val="0079014B"/>
    <w:rsid w:val="00793ADB"/>
    <w:rsid w:val="007972A9"/>
    <w:rsid w:val="007A5EB2"/>
    <w:rsid w:val="007A730E"/>
    <w:rsid w:val="007A79A2"/>
    <w:rsid w:val="007B17A8"/>
    <w:rsid w:val="007B4045"/>
    <w:rsid w:val="007B79A8"/>
    <w:rsid w:val="007C002D"/>
    <w:rsid w:val="007C2F03"/>
    <w:rsid w:val="007C3E3F"/>
    <w:rsid w:val="007C5FC2"/>
    <w:rsid w:val="007C7001"/>
    <w:rsid w:val="007D2C16"/>
    <w:rsid w:val="007D4366"/>
    <w:rsid w:val="007D488D"/>
    <w:rsid w:val="007E56F4"/>
    <w:rsid w:val="007E6166"/>
    <w:rsid w:val="007F1155"/>
    <w:rsid w:val="007F753C"/>
    <w:rsid w:val="00807616"/>
    <w:rsid w:val="00814036"/>
    <w:rsid w:val="00830960"/>
    <w:rsid w:val="008366EB"/>
    <w:rsid w:val="00837CA0"/>
    <w:rsid w:val="00840AD3"/>
    <w:rsid w:val="008428AC"/>
    <w:rsid w:val="008444F3"/>
    <w:rsid w:val="00846560"/>
    <w:rsid w:val="00847A58"/>
    <w:rsid w:val="0085046E"/>
    <w:rsid w:val="00854B63"/>
    <w:rsid w:val="008607E7"/>
    <w:rsid w:val="008617B2"/>
    <w:rsid w:val="00863F38"/>
    <w:rsid w:val="00874D00"/>
    <w:rsid w:val="008752BD"/>
    <w:rsid w:val="00875664"/>
    <w:rsid w:val="00880F8F"/>
    <w:rsid w:val="0088285E"/>
    <w:rsid w:val="00882FC2"/>
    <w:rsid w:val="008847B2"/>
    <w:rsid w:val="00884FB4"/>
    <w:rsid w:val="008870C2"/>
    <w:rsid w:val="00893E72"/>
    <w:rsid w:val="00895CDA"/>
    <w:rsid w:val="008978F4"/>
    <w:rsid w:val="008B30CD"/>
    <w:rsid w:val="008B3657"/>
    <w:rsid w:val="008C2566"/>
    <w:rsid w:val="008C281E"/>
    <w:rsid w:val="008C2839"/>
    <w:rsid w:val="008C4BA1"/>
    <w:rsid w:val="008D0EB7"/>
    <w:rsid w:val="008E2488"/>
    <w:rsid w:val="008E29F3"/>
    <w:rsid w:val="008E51F1"/>
    <w:rsid w:val="008F1135"/>
    <w:rsid w:val="008F1992"/>
    <w:rsid w:val="008F2411"/>
    <w:rsid w:val="008F2E3B"/>
    <w:rsid w:val="008F564D"/>
    <w:rsid w:val="009077E1"/>
    <w:rsid w:val="00911138"/>
    <w:rsid w:val="00913A95"/>
    <w:rsid w:val="00916AE3"/>
    <w:rsid w:val="00922750"/>
    <w:rsid w:val="00930148"/>
    <w:rsid w:val="00932163"/>
    <w:rsid w:val="00934091"/>
    <w:rsid w:val="009345B8"/>
    <w:rsid w:val="00936098"/>
    <w:rsid w:val="00937986"/>
    <w:rsid w:val="00941DC9"/>
    <w:rsid w:val="009471D8"/>
    <w:rsid w:val="00952144"/>
    <w:rsid w:val="00952C3F"/>
    <w:rsid w:val="009544AD"/>
    <w:rsid w:val="00957681"/>
    <w:rsid w:val="0096300B"/>
    <w:rsid w:val="00963C77"/>
    <w:rsid w:val="0096405C"/>
    <w:rsid w:val="009673EE"/>
    <w:rsid w:val="00972BC5"/>
    <w:rsid w:val="0097359E"/>
    <w:rsid w:val="00977257"/>
    <w:rsid w:val="00980BA3"/>
    <w:rsid w:val="00981A42"/>
    <w:rsid w:val="0099431C"/>
    <w:rsid w:val="009A0A65"/>
    <w:rsid w:val="009A3C25"/>
    <w:rsid w:val="009A420D"/>
    <w:rsid w:val="009B529B"/>
    <w:rsid w:val="009B6702"/>
    <w:rsid w:val="009D53BE"/>
    <w:rsid w:val="009E29BE"/>
    <w:rsid w:val="009E43F4"/>
    <w:rsid w:val="009E7274"/>
    <w:rsid w:val="009F2E9B"/>
    <w:rsid w:val="009F3AF7"/>
    <w:rsid w:val="009F5221"/>
    <w:rsid w:val="009F7EE5"/>
    <w:rsid w:val="00A04904"/>
    <w:rsid w:val="00A05F3B"/>
    <w:rsid w:val="00A060CB"/>
    <w:rsid w:val="00A14B82"/>
    <w:rsid w:val="00A1547C"/>
    <w:rsid w:val="00A21C26"/>
    <w:rsid w:val="00A22DD0"/>
    <w:rsid w:val="00A2358A"/>
    <w:rsid w:val="00A31422"/>
    <w:rsid w:val="00A35484"/>
    <w:rsid w:val="00A35AB3"/>
    <w:rsid w:val="00A40280"/>
    <w:rsid w:val="00A47C61"/>
    <w:rsid w:val="00A51253"/>
    <w:rsid w:val="00A5245D"/>
    <w:rsid w:val="00A52FEA"/>
    <w:rsid w:val="00A531CA"/>
    <w:rsid w:val="00A56081"/>
    <w:rsid w:val="00A578C7"/>
    <w:rsid w:val="00A637DE"/>
    <w:rsid w:val="00A66584"/>
    <w:rsid w:val="00A67964"/>
    <w:rsid w:val="00A73B04"/>
    <w:rsid w:val="00A771D2"/>
    <w:rsid w:val="00A82276"/>
    <w:rsid w:val="00A84F03"/>
    <w:rsid w:val="00A87FA8"/>
    <w:rsid w:val="00A9344F"/>
    <w:rsid w:val="00A937B0"/>
    <w:rsid w:val="00A94581"/>
    <w:rsid w:val="00A95336"/>
    <w:rsid w:val="00A96366"/>
    <w:rsid w:val="00A97762"/>
    <w:rsid w:val="00AA1A5E"/>
    <w:rsid w:val="00AB1A9C"/>
    <w:rsid w:val="00AB21D6"/>
    <w:rsid w:val="00AB59A8"/>
    <w:rsid w:val="00AB5E7A"/>
    <w:rsid w:val="00AB622E"/>
    <w:rsid w:val="00AB6539"/>
    <w:rsid w:val="00AC2CC0"/>
    <w:rsid w:val="00AC56B6"/>
    <w:rsid w:val="00AC6F7C"/>
    <w:rsid w:val="00AC7216"/>
    <w:rsid w:val="00AE5C08"/>
    <w:rsid w:val="00AE6C56"/>
    <w:rsid w:val="00AF05AE"/>
    <w:rsid w:val="00AF1338"/>
    <w:rsid w:val="00AF3535"/>
    <w:rsid w:val="00AF413C"/>
    <w:rsid w:val="00AF7A1A"/>
    <w:rsid w:val="00AF7FC2"/>
    <w:rsid w:val="00B002C8"/>
    <w:rsid w:val="00B01BFD"/>
    <w:rsid w:val="00B0598A"/>
    <w:rsid w:val="00B0607B"/>
    <w:rsid w:val="00B151AB"/>
    <w:rsid w:val="00B27180"/>
    <w:rsid w:val="00B30EC0"/>
    <w:rsid w:val="00B31BF4"/>
    <w:rsid w:val="00B356ED"/>
    <w:rsid w:val="00B37667"/>
    <w:rsid w:val="00B418F4"/>
    <w:rsid w:val="00B426FE"/>
    <w:rsid w:val="00B47F4F"/>
    <w:rsid w:val="00B50A34"/>
    <w:rsid w:val="00B55A0E"/>
    <w:rsid w:val="00B57CF4"/>
    <w:rsid w:val="00B60A51"/>
    <w:rsid w:val="00B60E28"/>
    <w:rsid w:val="00B63932"/>
    <w:rsid w:val="00B64693"/>
    <w:rsid w:val="00B736BE"/>
    <w:rsid w:val="00B7698B"/>
    <w:rsid w:val="00B81DC3"/>
    <w:rsid w:val="00B8408F"/>
    <w:rsid w:val="00B94315"/>
    <w:rsid w:val="00B96455"/>
    <w:rsid w:val="00BA2FC3"/>
    <w:rsid w:val="00BA4E0C"/>
    <w:rsid w:val="00BA5E09"/>
    <w:rsid w:val="00BB6C4D"/>
    <w:rsid w:val="00BB7C62"/>
    <w:rsid w:val="00BB7EAE"/>
    <w:rsid w:val="00BC1F90"/>
    <w:rsid w:val="00BC5603"/>
    <w:rsid w:val="00BD508A"/>
    <w:rsid w:val="00BE17F7"/>
    <w:rsid w:val="00BE1DBE"/>
    <w:rsid w:val="00BE31A3"/>
    <w:rsid w:val="00BE31B8"/>
    <w:rsid w:val="00BE506E"/>
    <w:rsid w:val="00BE65F1"/>
    <w:rsid w:val="00BF002F"/>
    <w:rsid w:val="00BF2691"/>
    <w:rsid w:val="00BF4AF2"/>
    <w:rsid w:val="00BF709A"/>
    <w:rsid w:val="00C004FF"/>
    <w:rsid w:val="00C06005"/>
    <w:rsid w:val="00C12BAA"/>
    <w:rsid w:val="00C17C86"/>
    <w:rsid w:val="00C312C9"/>
    <w:rsid w:val="00C33FB4"/>
    <w:rsid w:val="00C34101"/>
    <w:rsid w:val="00C37447"/>
    <w:rsid w:val="00C4019C"/>
    <w:rsid w:val="00C46940"/>
    <w:rsid w:val="00C501EA"/>
    <w:rsid w:val="00C50AA5"/>
    <w:rsid w:val="00C54CE1"/>
    <w:rsid w:val="00C60729"/>
    <w:rsid w:val="00C60CBC"/>
    <w:rsid w:val="00C6115E"/>
    <w:rsid w:val="00C66075"/>
    <w:rsid w:val="00C66253"/>
    <w:rsid w:val="00C6650E"/>
    <w:rsid w:val="00C666EB"/>
    <w:rsid w:val="00C6757F"/>
    <w:rsid w:val="00C81AC7"/>
    <w:rsid w:val="00C828D6"/>
    <w:rsid w:val="00C845C3"/>
    <w:rsid w:val="00C87978"/>
    <w:rsid w:val="00C87EA8"/>
    <w:rsid w:val="00C9154E"/>
    <w:rsid w:val="00C91C29"/>
    <w:rsid w:val="00C93250"/>
    <w:rsid w:val="00C94613"/>
    <w:rsid w:val="00C96CDF"/>
    <w:rsid w:val="00CA0C4F"/>
    <w:rsid w:val="00CA252F"/>
    <w:rsid w:val="00CA289F"/>
    <w:rsid w:val="00CA56DA"/>
    <w:rsid w:val="00CA6144"/>
    <w:rsid w:val="00CA64C3"/>
    <w:rsid w:val="00CB00E3"/>
    <w:rsid w:val="00CB543D"/>
    <w:rsid w:val="00CB5767"/>
    <w:rsid w:val="00CB77BB"/>
    <w:rsid w:val="00CC0515"/>
    <w:rsid w:val="00CC06E5"/>
    <w:rsid w:val="00CC09CE"/>
    <w:rsid w:val="00CC1810"/>
    <w:rsid w:val="00CC47DF"/>
    <w:rsid w:val="00CC5348"/>
    <w:rsid w:val="00CC54F3"/>
    <w:rsid w:val="00CD32AF"/>
    <w:rsid w:val="00CD3C2B"/>
    <w:rsid w:val="00CD4306"/>
    <w:rsid w:val="00CD4C68"/>
    <w:rsid w:val="00CD56A3"/>
    <w:rsid w:val="00CD58D3"/>
    <w:rsid w:val="00CE0070"/>
    <w:rsid w:val="00CE0C4B"/>
    <w:rsid w:val="00CE1245"/>
    <w:rsid w:val="00CE3C39"/>
    <w:rsid w:val="00CE62DD"/>
    <w:rsid w:val="00CE75EE"/>
    <w:rsid w:val="00CE7E21"/>
    <w:rsid w:val="00CF1D23"/>
    <w:rsid w:val="00CF555D"/>
    <w:rsid w:val="00D014CE"/>
    <w:rsid w:val="00D020C7"/>
    <w:rsid w:val="00D0643B"/>
    <w:rsid w:val="00D0702B"/>
    <w:rsid w:val="00D07E6A"/>
    <w:rsid w:val="00D11A0D"/>
    <w:rsid w:val="00D121C0"/>
    <w:rsid w:val="00D13D12"/>
    <w:rsid w:val="00D14D9B"/>
    <w:rsid w:val="00D16295"/>
    <w:rsid w:val="00D20126"/>
    <w:rsid w:val="00D212C2"/>
    <w:rsid w:val="00D26884"/>
    <w:rsid w:val="00D43408"/>
    <w:rsid w:val="00D44FFF"/>
    <w:rsid w:val="00D45A4B"/>
    <w:rsid w:val="00D57F9E"/>
    <w:rsid w:val="00D6525E"/>
    <w:rsid w:val="00D66C89"/>
    <w:rsid w:val="00D67568"/>
    <w:rsid w:val="00D70B1D"/>
    <w:rsid w:val="00D743C0"/>
    <w:rsid w:val="00D75B43"/>
    <w:rsid w:val="00D766EC"/>
    <w:rsid w:val="00D8282A"/>
    <w:rsid w:val="00D8289D"/>
    <w:rsid w:val="00D87A2A"/>
    <w:rsid w:val="00D91731"/>
    <w:rsid w:val="00D9387C"/>
    <w:rsid w:val="00D95204"/>
    <w:rsid w:val="00D95CD7"/>
    <w:rsid w:val="00DA388C"/>
    <w:rsid w:val="00DA5F2E"/>
    <w:rsid w:val="00DA723A"/>
    <w:rsid w:val="00DA73A2"/>
    <w:rsid w:val="00DB001D"/>
    <w:rsid w:val="00DB711A"/>
    <w:rsid w:val="00DC225D"/>
    <w:rsid w:val="00DC26EE"/>
    <w:rsid w:val="00DC6E53"/>
    <w:rsid w:val="00DD2464"/>
    <w:rsid w:val="00DD24EB"/>
    <w:rsid w:val="00DE089B"/>
    <w:rsid w:val="00DE7C02"/>
    <w:rsid w:val="00DF2986"/>
    <w:rsid w:val="00DF3ED0"/>
    <w:rsid w:val="00DF77C0"/>
    <w:rsid w:val="00E01E11"/>
    <w:rsid w:val="00E03C4C"/>
    <w:rsid w:val="00E12C9B"/>
    <w:rsid w:val="00E17176"/>
    <w:rsid w:val="00E26BD3"/>
    <w:rsid w:val="00E3694C"/>
    <w:rsid w:val="00E36F2A"/>
    <w:rsid w:val="00E407F4"/>
    <w:rsid w:val="00E45487"/>
    <w:rsid w:val="00E468ED"/>
    <w:rsid w:val="00E474BF"/>
    <w:rsid w:val="00E5214C"/>
    <w:rsid w:val="00E54450"/>
    <w:rsid w:val="00E56B82"/>
    <w:rsid w:val="00E57B00"/>
    <w:rsid w:val="00E6531A"/>
    <w:rsid w:val="00E741A1"/>
    <w:rsid w:val="00E76A29"/>
    <w:rsid w:val="00E83597"/>
    <w:rsid w:val="00E8471C"/>
    <w:rsid w:val="00E863F5"/>
    <w:rsid w:val="00E93082"/>
    <w:rsid w:val="00E93E6D"/>
    <w:rsid w:val="00E9422C"/>
    <w:rsid w:val="00E968EB"/>
    <w:rsid w:val="00EA0AB3"/>
    <w:rsid w:val="00EA52BF"/>
    <w:rsid w:val="00EA593A"/>
    <w:rsid w:val="00EA7D24"/>
    <w:rsid w:val="00EB44AE"/>
    <w:rsid w:val="00EB4A5E"/>
    <w:rsid w:val="00EB4A68"/>
    <w:rsid w:val="00EC06FB"/>
    <w:rsid w:val="00EC0E1B"/>
    <w:rsid w:val="00EC243B"/>
    <w:rsid w:val="00EC33E0"/>
    <w:rsid w:val="00EC7938"/>
    <w:rsid w:val="00EC796E"/>
    <w:rsid w:val="00ED5987"/>
    <w:rsid w:val="00EE475D"/>
    <w:rsid w:val="00EE58B9"/>
    <w:rsid w:val="00EE7745"/>
    <w:rsid w:val="00EF066C"/>
    <w:rsid w:val="00EF102C"/>
    <w:rsid w:val="00EF2690"/>
    <w:rsid w:val="00EF6FD1"/>
    <w:rsid w:val="00F023CF"/>
    <w:rsid w:val="00F037A2"/>
    <w:rsid w:val="00F03B6C"/>
    <w:rsid w:val="00F070B7"/>
    <w:rsid w:val="00F111C6"/>
    <w:rsid w:val="00F121A5"/>
    <w:rsid w:val="00F17FDE"/>
    <w:rsid w:val="00F22623"/>
    <w:rsid w:val="00F2304D"/>
    <w:rsid w:val="00F238E7"/>
    <w:rsid w:val="00F30E0B"/>
    <w:rsid w:val="00F31256"/>
    <w:rsid w:val="00F32579"/>
    <w:rsid w:val="00F3299E"/>
    <w:rsid w:val="00F34918"/>
    <w:rsid w:val="00F3513C"/>
    <w:rsid w:val="00F35E0F"/>
    <w:rsid w:val="00F374A9"/>
    <w:rsid w:val="00F40EC7"/>
    <w:rsid w:val="00F40F2B"/>
    <w:rsid w:val="00F41C2F"/>
    <w:rsid w:val="00F42660"/>
    <w:rsid w:val="00F44908"/>
    <w:rsid w:val="00F57549"/>
    <w:rsid w:val="00F6582E"/>
    <w:rsid w:val="00F66330"/>
    <w:rsid w:val="00F675A7"/>
    <w:rsid w:val="00F715AC"/>
    <w:rsid w:val="00F75B47"/>
    <w:rsid w:val="00F7750D"/>
    <w:rsid w:val="00F83654"/>
    <w:rsid w:val="00F87A94"/>
    <w:rsid w:val="00F9064A"/>
    <w:rsid w:val="00F93465"/>
    <w:rsid w:val="00F949E8"/>
    <w:rsid w:val="00FA030F"/>
    <w:rsid w:val="00FA0344"/>
    <w:rsid w:val="00FA2969"/>
    <w:rsid w:val="00FA4325"/>
    <w:rsid w:val="00FA4B4F"/>
    <w:rsid w:val="00FA6A17"/>
    <w:rsid w:val="00FA77C2"/>
    <w:rsid w:val="00FB1247"/>
    <w:rsid w:val="00FB17BD"/>
    <w:rsid w:val="00FB1E4A"/>
    <w:rsid w:val="00FB2F4D"/>
    <w:rsid w:val="00FB4E4B"/>
    <w:rsid w:val="00FB5D77"/>
    <w:rsid w:val="00FB5FDB"/>
    <w:rsid w:val="00FB63A9"/>
    <w:rsid w:val="00FB64D6"/>
    <w:rsid w:val="00FC2544"/>
    <w:rsid w:val="00FC4A66"/>
    <w:rsid w:val="00FC6223"/>
    <w:rsid w:val="00FD0514"/>
    <w:rsid w:val="00FD1769"/>
    <w:rsid w:val="00FD4458"/>
    <w:rsid w:val="00FD6454"/>
    <w:rsid w:val="00FD6A4B"/>
    <w:rsid w:val="00FF2864"/>
    <w:rsid w:val="00FF310E"/>
    <w:rsid w:val="00FF4868"/>
    <w:rsid w:val="00FF5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8129"/>
    <o:shapelayout v:ext="edit">
      <o:idmap v:ext="edit" data="1"/>
    </o:shapelayout>
  </w:shapeDefaults>
  <w:decimalSymbol w:val="."/>
  <w:listSeparator w:val=","/>
  <w15:docId w15:val="{2A266ED0-96E2-4ECA-9E70-F534B56E8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6366"/>
    <w:pPr>
      <w:spacing w:after="100" w:afterAutospacing="1"/>
    </w:pPr>
    <w:rPr>
      <w:rFonts w:ascii="Times New Roman" w:hAnsi="Times New Roman" w:cs="Times New Roman"/>
      <w:sz w:val="24"/>
      <w:szCs w:val="22"/>
    </w:rPr>
  </w:style>
  <w:style w:type="paragraph" w:styleId="Heading2">
    <w:name w:val="heading 2"/>
    <w:basedOn w:val="Normal"/>
    <w:link w:val="Heading2Char"/>
    <w:uiPriority w:val="9"/>
    <w:qFormat/>
    <w:rsid w:val="00CE3C39"/>
    <w:pPr>
      <w:spacing w:before="100" w:beforeAutospacing="1"/>
      <w:outlineLvl w:val="1"/>
    </w:pPr>
    <w:rPr>
      <w:rFonts w:eastAsia="Times New Roman"/>
      <w:b/>
      <w:bCs/>
      <w:sz w:val="36"/>
      <w:szCs w:val="36"/>
    </w:rPr>
  </w:style>
  <w:style w:type="paragraph" w:styleId="Heading3">
    <w:name w:val="heading 3"/>
    <w:basedOn w:val="Normal"/>
    <w:link w:val="Heading3Char"/>
    <w:uiPriority w:val="9"/>
    <w:qFormat/>
    <w:rsid w:val="00CE3C39"/>
    <w:pPr>
      <w:spacing w:before="100" w:beforeAutospacing="1"/>
      <w:outlineLvl w:val="2"/>
    </w:pPr>
    <w:rPr>
      <w:rFonts w:eastAsia="Times New Roman"/>
      <w:b/>
      <w:bCs/>
      <w:sz w:val="27"/>
      <w:szCs w:val="27"/>
    </w:rPr>
  </w:style>
  <w:style w:type="paragraph" w:styleId="Heading5">
    <w:name w:val="heading 5"/>
    <w:basedOn w:val="Normal"/>
    <w:link w:val="Heading5Char"/>
    <w:uiPriority w:val="9"/>
    <w:qFormat/>
    <w:rsid w:val="00FA030F"/>
    <w:pPr>
      <w:spacing w:before="100" w:beforeAutospacing="1"/>
      <w:outlineLvl w:val="4"/>
    </w:pPr>
    <w:rPr>
      <w:rFonts w:eastAsia="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A79A2"/>
    <w:pPr>
      <w:spacing w:after="0"/>
    </w:pPr>
    <w:rPr>
      <w:rFonts w:ascii="Helv" w:eastAsia="Times New Roman" w:hAnsi="Helv"/>
      <w:color w:val="000000"/>
      <w:sz w:val="20"/>
      <w:szCs w:val="20"/>
    </w:rPr>
  </w:style>
  <w:style w:type="character" w:customStyle="1" w:styleId="BodyTextChar">
    <w:name w:val="Body Text Char"/>
    <w:link w:val="BodyText"/>
    <w:rsid w:val="007A79A2"/>
    <w:rPr>
      <w:rFonts w:ascii="Helv" w:eastAsia="Times New Roman" w:hAnsi="Helv"/>
      <w:color w:val="000000"/>
    </w:rPr>
  </w:style>
  <w:style w:type="paragraph" w:customStyle="1" w:styleId="Default">
    <w:name w:val="Default"/>
    <w:rsid w:val="007A79A2"/>
    <w:pPr>
      <w:autoSpaceDE w:val="0"/>
      <w:autoSpaceDN w:val="0"/>
      <w:adjustRightInd w:val="0"/>
    </w:pPr>
    <w:rPr>
      <w:rFonts w:ascii="Times New Roman" w:eastAsia="Times New Roman" w:hAnsi="Times New Roman"/>
      <w:color w:val="000000"/>
      <w:sz w:val="24"/>
      <w:szCs w:val="24"/>
    </w:rPr>
  </w:style>
  <w:style w:type="paragraph" w:styleId="NormalWeb">
    <w:name w:val="Normal (Web)"/>
    <w:basedOn w:val="Default"/>
    <w:next w:val="Default"/>
    <w:uiPriority w:val="99"/>
    <w:rsid w:val="007A79A2"/>
    <w:pPr>
      <w:spacing w:before="120" w:after="120"/>
    </w:pPr>
    <w:rPr>
      <w:color w:val="auto"/>
    </w:rPr>
  </w:style>
  <w:style w:type="character" w:styleId="Hyperlink">
    <w:name w:val="Hyperlink"/>
    <w:rsid w:val="007A79A2"/>
    <w:rPr>
      <w:b/>
      <w:bCs/>
      <w:i/>
      <w:iCs/>
      <w:color w:val="000000"/>
    </w:rPr>
  </w:style>
  <w:style w:type="paragraph" w:styleId="Header">
    <w:name w:val="header"/>
    <w:basedOn w:val="Normal"/>
    <w:link w:val="HeaderChar"/>
    <w:uiPriority w:val="99"/>
    <w:rsid w:val="007A79A2"/>
    <w:pPr>
      <w:tabs>
        <w:tab w:val="center" w:pos="4320"/>
        <w:tab w:val="right" w:pos="8640"/>
      </w:tabs>
      <w:spacing w:after="0"/>
    </w:pPr>
    <w:rPr>
      <w:rFonts w:ascii="Arial" w:eastAsia="Times New Roman" w:hAnsi="Arial"/>
      <w:sz w:val="22"/>
    </w:rPr>
  </w:style>
  <w:style w:type="character" w:customStyle="1" w:styleId="HeaderChar">
    <w:name w:val="Header Char"/>
    <w:link w:val="Header"/>
    <w:uiPriority w:val="99"/>
    <w:rsid w:val="007A79A2"/>
    <w:rPr>
      <w:rFonts w:ascii="Arial" w:eastAsia="Times New Roman" w:hAnsi="Arial"/>
      <w:sz w:val="22"/>
      <w:szCs w:val="22"/>
    </w:rPr>
  </w:style>
  <w:style w:type="paragraph" w:styleId="BalloonText">
    <w:name w:val="Balloon Text"/>
    <w:basedOn w:val="Normal"/>
    <w:link w:val="BalloonTextChar"/>
    <w:uiPriority w:val="99"/>
    <w:semiHidden/>
    <w:unhideWhenUsed/>
    <w:rsid w:val="007A79A2"/>
    <w:pPr>
      <w:spacing w:after="0"/>
    </w:pPr>
    <w:rPr>
      <w:rFonts w:ascii="Tahoma" w:hAnsi="Tahoma"/>
      <w:sz w:val="16"/>
      <w:szCs w:val="16"/>
    </w:rPr>
  </w:style>
  <w:style w:type="character" w:customStyle="1" w:styleId="BalloonTextChar">
    <w:name w:val="Balloon Text Char"/>
    <w:link w:val="BalloonText"/>
    <w:uiPriority w:val="99"/>
    <w:semiHidden/>
    <w:rsid w:val="007A79A2"/>
    <w:rPr>
      <w:rFonts w:ascii="Tahoma" w:hAnsi="Tahoma" w:cs="Tahoma"/>
      <w:sz w:val="16"/>
      <w:szCs w:val="16"/>
    </w:rPr>
  </w:style>
  <w:style w:type="paragraph" w:styleId="Footer">
    <w:name w:val="footer"/>
    <w:basedOn w:val="Normal"/>
    <w:link w:val="FooterChar"/>
    <w:uiPriority w:val="99"/>
    <w:unhideWhenUsed/>
    <w:rsid w:val="00C33FB4"/>
    <w:pPr>
      <w:tabs>
        <w:tab w:val="center" w:pos="4680"/>
        <w:tab w:val="right" w:pos="9360"/>
      </w:tabs>
      <w:spacing w:after="0"/>
    </w:pPr>
    <w:rPr>
      <w:rFonts w:ascii="Arial" w:hAnsi="Arial"/>
      <w:sz w:val="22"/>
    </w:rPr>
  </w:style>
  <w:style w:type="character" w:customStyle="1" w:styleId="FooterChar">
    <w:name w:val="Footer Char"/>
    <w:link w:val="Footer"/>
    <w:uiPriority w:val="99"/>
    <w:rsid w:val="00C33FB4"/>
    <w:rPr>
      <w:sz w:val="22"/>
      <w:szCs w:val="22"/>
    </w:rPr>
  </w:style>
  <w:style w:type="character" w:customStyle="1" w:styleId="rowtitle">
    <w:name w:val="rowtitle"/>
    <w:basedOn w:val="DefaultParagraphFont"/>
    <w:rsid w:val="00AE5C08"/>
  </w:style>
  <w:style w:type="character" w:styleId="Strong">
    <w:name w:val="Strong"/>
    <w:qFormat/>
    <w:rsid w:val="004514F6"/>
    <w:rPr>
      <w:b/>
      <w:bCs/>
    </w:rPr>
  </w:style>
  <w:style w:type="character" w:customStyle="1" w:styleId="red">
    <w:name w:val="red"/>
    <w:basedOn w:val="DefaultParagraphFont"/>
    <w:rsid w:val="009E29BE"/>
  </w:style>
  <w:style w:type="paragraph" w:styleId="ListParagraph">
    <w:name w:val="List Paragraph"/>
    <w:basedOn w:val="Normal"/>
    <w:uiPriority w:val="34"/>
    <w:qFormat/>
    <w:rsid w:val="00091C0D"/>
    <w:pPr>
      <w:ind w:left="720"/>
      <w:contextualSpacing/>
    </w:pPr>
  </w:style>
  <w:style w:type="character" w:customStyle="1" w:styleId="Heading2Char">
    <w:name w:val="Heading 2 Char"/>
    <w:link w:val="Heading2"/>
    <w:uiPriority w:val="9"/>
    <w:rsid w:val="00CE3C39"/>
    <w:rPr>
      <w:rFonts w:ascii="Times New Roman" w:eastAsia="Times New Roman" w:hAnsi="Times New Roman" w:cs="Times New Roman"/>
      <w:b/>
      <w:bCs/>
      <w:sz w:val="36"/>
      <w:szCs w:val="36"/>
    </w:rPr>
  </w:style>
  <w:style w:type="character" w:customStyle="1" w:styleId="Heading3Char">
    <w:name w:val="Heading 3 Char"/>
    <w:link w:val="Heading3"/>
    <w:uiPriority w:val="9"/>
    <w:rsid w:val="00CE3C39"/>
    <w:rPr>
      <w:rFonts w:ascii="Times New Roman" w:eastAsia="Times New Roman" w:hAnsi="Times New Roman" w:cs="Times New Roman"/>
      <w:b/>
      <w:bCs/>
      <w:sz w:val="27"/>
      <w:szCs w:val="27"/>
    </w:rPr>
  </w:style>
  <w:style w:type="paragraph" w:styleId="NoSpacing">
    <w:name w:val="No Spacing"/>
    <w:uiPriority w:val="1"/>
    <w:qFormat/>
    <w:rsid w:val="00101F6E"/>
    <w:rPr>
      <w:rFonts w:ascii="Times New Roman" w:hAnsi="Times New Roman" w:cs="Times New Roman"/>
      <w:sz w:val="24"/>
      <w:szCs w:val="22"/>
    </w:rPr>
  </w:style>
  <w:style w:type="character" w:customStyle="1" w:styleId="codelink1">
    <w:name w:val="codelink1"/>
    <w:rsid w:val="00F03B6C"/>
    <w:rPr>
      <w:b w:val="0"/>
      <w:bCs w:val="0"/>
    </w:rPr>
  </w:style>
  <w:style w:type="character" w:customStyle="1" w:styleId="boldheader1">
    <w:name w:val="boldheader1"/>
    <w:rsid w:val="00F03B6C"/>
    <w:rPr>
      <w:b/>
      <w:bCs/>
    </w:rPr>
  </w:style>
  <w:style w:type="character" w:customStyle="1" w:styleId="searchcriteria1">
    <w:name w:val="searchcriteria1"/>
    <w:rsid w:val="00A56081"/>
    <w:rPr>
      <w:b/>
      <w:bCs/>
      <w:color w:val="CC0000"/>
      <w:bdr w:val="single" w:sz="6" w:space="0" w:color="DDDDDD" w:frame="1"/>
      <w:shd w:val="clear" w:color="auto" w:fill="EEEEEE"/>
    </w:rPr>
  </w:style>
  <w:style w:type="character" w:styleId="Emphasis">
    <w:name w:val="Emphasis"/>
    <w:qFormat/>
    <w:rsid w:val="00A56081"/>
    <w:rPr>
      <w:i/>
      <w:iCs/>
    </w:rPr>
  </w:style>
  <w:style w:type="paragraph" w:customStyle="1" w:styleId="DecimalAligned">
    <w:name w:val="Decimal Aligned"/>
    <w:basedOn w:val="Normal"/>
    <w:uiPriority w:val="40"/>
    <w:qFormat/>
    <w:rsid w:val="00941DC9"/>
    <w:pPr>
      <w:tabs>
        <w:tab w:val="decimal" w:pos="360"/>
      </w:tabs>
    </w:pPr>
    <w:rPr>
      <w:rFonts w:ascii="Calibri" w:eastAsia="Times New Roman" w:hAnsi="Calibri"/>
    </w:rPr>
  </w:style>
  <w:style w:type="paragraph" w:styleId="FootnoteText">
    <w:name w:val="footnote text"/>
    <w:basedOn w:val="Normal"/>
    <w:link w:val="FootnoteTextChar"/>
    <w:uiPriority w:val="99"/>
    <w:unhideWhenUsed/>
    <w:rsid w:val="00941DC9"/>
    <w:pPr>
      <w:spacing w:after="0"/>
    </w:pPr>
    <w:rPr>
      <w:rFonts w:ascii="Calibri" w:eastAsia="Times New Roman" w:hAnsi="Calibri"/>
      <w:sz w:val="20"/>
      <w:szCs w:val="20"/>
    </w:rPr>
  </w:style>
  <w:style w:type="character" w:customStyle="1" w:styleId="FootnoteTextChar">
    <w:name w:val="Footnote Text Char"/>
    <w:link w:val="FootnoteText"/>
    <w:uiPriority w:val="99"/>
    <w:rsid w:val="00941DC9"/>
    <w:rPr>
      <w:rFonts w:ascii="Calibri" w:eastAsia="Times New Roman" w:hAnsi="Calibri" w:cs="Times New Roman"/>
    </w:rPr>
  </w:style>
  <w:style w:type="character" w:styleId="SubtleEmphasis">
    <w:name w:val="Subtle Emphasis"/>
    <w:uiPriority w:val="19"/>
    <w:qFormat/>
    <w:rsid w:val="00941DC9"/>
    <w:rPr>
      <w:rFonts w:eastAsia="Times New Roman" w:cs="Times New Roman"/>
      <w:bCs w:val="0"/>
      <w:i/>
      <w:iCs/>
      <w:color w:val="808080"/>
      <w:szCs w:val="22"/>
      <w:lang w:val="en-US"/>
    </w:rPr>
  </w:style>
  <w:style w:type="table" w:customStyle="1" w:styleId="LightShading-Accent11">
    <w:name w:val="Light Shading - Accent 11"/>
    <w:basedOn w:val="TableNormal"/>
    <w:uiPriority w:val="60"/>
    <w:rsid w:val="00941DC9"/>
    <w:rPr>
      <w:rFonts w:ascii="Calibri" w:eastAsia="Times New Roman" w:hAnsi="Calibri" w:cs="Times New Roman"/>
      <w:color w:val="365F91"/>
      <w:sz w:val="22"/>
      <w:szCs w:val="22"/>
      <w:lang w:bidi="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Heading5Char">
    <w:name w:val="Heading 5 Char"/>
    <w:link w:val="Heading5"/>
    <w:uiPriority w:val="9"/>
    <w:rsid w:val="00FA030F"/>
    <w:rPr>
      <w:rFonts w:ascii="Times New Roman" w:eastAsia="Times New Roman" w:hAnsi="Times New Roman" w:cs="Times New Roman"/>
      <w:b/>
      <w:bCs/>
    </w:rPr>
  </w:style>
  <w:style w:type="paragraph" w:customStyle="1" w:styleId="CM29">
    <w:name w:val="CM29"/>
    <w:basedOn w:val="Normal"/>
    <w:next w:val="Normal"/>
    <w:rsid w:val="00FC4A66"/>
    <w:pPr>
      <w:autoSpaceDE w:val="0"/>
      <w:autoSpaceDN w:val="0"/>
      <w:adjustRightInd w:val="0"/>
      <w:spacing w:after="0"/>
    </w:pPr>
    <w:rPr>
      <w:rFonts w:ascii="Century" w:eastAsia="Times New Roman" w:hAnsi="Century"/>
      <w:szCs w:val="24"/>
    </w:rPr>
  </w:style>
  <w:style w:type="character" w:styleId="EndnoteReference">
    <w:name w:val="endnote reference"/>
    <w:uiPriority w:val="99"/>
    <w:semiHidden/>
    <w:unhideWhenUsed/>
    <w:rsid w:val="0096405C"/>
    <w:rPr>
      <w:vertAlign w:val="superscript"/>
    </w:rPr>
  </w:style>
  <w:style w:type="paragraph" w:styleId="EndnoteText">
    <w:name w:val="endnote text"/>
    <w:basedOn w:val="Normal"/>
    <w:link w:val="EndnoteTextChar"/>
    <w:uiPriority w:val="99"/>
    <w:unhideWhenUsed/>
    <w:rsid w:val="00EC0E1B"/>
    <w:rPr>
      <w:sz w:val="20"/>
      <w:szCs w:val="20"/>
    </w:rPr>
  </w:style>
  <w:style w:type="character" w:customStyle="1" w:styleId="EndnoteTextChar">
    <w:name w:val="Endnote Text Char"/>
    <w:link w:val="EndnoteText"/>
    <w:uiPriority w:val="99"/>
    <w:rsid w:val="00EC0E1B"/>
    <w:rPr>
      <w:rFonts w:ascii="Times New Roman" w:hAnsi="Times New Roman"/>
    </w:rPr>
  </w:style>
  <w:style w:type="character" w:styleId="FootnoteReference">
    <w:name w:val="footnote reference"/>
    <w:uiPriority w:val="99"/>
    <w:semiHidden/>
    <w:unhideWhenUsed/>
    <w:rsid w:val="006760AA"/>
    <w:rPr>
      <w:vertAlign w:val="superscript"/>
    </w:rPr>
  </w:style>
  <w:style w:type="character" w:styleId="CommentReference">
    <w:name w:val="annotation reference"/>
    <w:uiPriority w:val="99"/>
    <w:semiHidden/>
    <w:unhideWhenUsed/>
    <w:rsid w:val="00EF2690"/>
    <w:rPr>
      <w:sz w:val="16"/>
      <w:szCs w:val="16"/>
    </w:rPr>
  </w:style>
  <w:style w:type="paragraph" w:styleId="CommentText">
    <w:name w:val="annotation text"/>
    <w:basedOn w:val="Normal"/>
    <w:link w:val="CommentTextChar"/>
    <w:uiPriority w:val="99"/>
    <w:semiHidden/>
    <w:unhideWhenUsed/>
    <w:rsid w:val="00EF2690"/>
    <w:rPr>
      <w:sz w:val="20"/>
      <w:szCs w:val="20"/>
    </w:rPr>
  </w:style>
  <w:style w:type="character" w:customStyle="1" w:styleId="CommentTextChar">
    <w:name w:val="Comment Text Char"/>
    <w:link w:val="CommentText"/>
    <w:uiPriority w:val="99"/>
    <w:semiHidden/>
    <w:rsid w:val="00EF2690"/>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EF2690"/>
    <w:rPr>
      <w:b/>
      <w:bCs/>
    </w:rPr>
  </w:style>
  <w:style w:type="character" w:customStyle="1" w:styleId="CommentSubjectChar">
    <w:name w:val="Comment Subject Char"/>
    <w:link w:val="CommentSubject"/>
    <w:uiPriority w:val="99"/>
    <w:semiHidden/>
    <w:rsid w:val="00EF2690"/>
    <w:rPr>
      <w:rFonts w:ascii="Times New Roman" w:hAnsi="Times New Roman" w:cs="Times New Roman"/>
      <w:b/>
      <w:bCs/>
    </w:rPr>
  </w:style>
  <w:style w:type="character" w:styleId="FollowedHyperlink">
    <w:name w:val="FollowedHyperlink"/>
    <w:uiPriority w:val="99"/>
    <w:semiHidden/>
    <w:unhideWhenUsed/>
    <w:rsid w:val="00752936"/>
    <w:rPr>
      <w:color w:val="800080"/>
      <w:u w:val="single"/>
    </w:rPr>
  </w:style>
  <w:style w:type="paragraph" w:styleId="Title">
    <w:name w:val="Title"/>
    <w:basedOn w:val="Normal"/>
    <w:link w:val="TitleChar"/>
    <w:uiPriority w:val="10"/>
    <w:qFormat/>
    <w:rsid w:val="00111C46"/>
    <w:pPr>
      <w:spacing w:after="0" w:afterAutospacing="0"/>
      <w:jc w:val="center"/>
    </w:pPr>
    <w:rPr>
      <w:b/>
      <w:bCs/>
      <w:spacing w:val="-3"/>
      <w:szCs w:val="24"/>
    </w:rPr>
  </w:style>
  <w:style w:type="character" w:customStyle="1" w:styleId="TitleChar">
    <w:name w:val="Title Char"/>
    <w:link w:val="Title"/>
    <w:uiPriority w:val="10"/>
    <w:rsid w:val="00111C46"/>
    <w:rPr>
      <w:rFonts w:ascii="Times New Roman" w:hAnsi="Times New Roman" w:cs="Times New Roman"/>
      <w:b/>
      <w:bCs/>
      <w:spacing w:val="-3"/>
      <w:sz w:val="24"/>
      <w:szCs w:val="24"/>
    </w:rPr>
  </w:style>
  <w:style w:type="paragraph" w:styleId="BlockText">
    <w:name w:val="Block Text"/>
    <w:basedOn w:val="Normal"/>
    <w:uiPriority w:val="99"/>
    <w:semiHidden/>
    <w:unhideWhenUsed/>
    <w:rsid w:val="00111C46"/>
    <w:pPr>
      <w:spacing w:after="0" w:afterAutospacing="0"/>
      <w:ind w:left="720" w:right="720"/>
      <w:jc w:val="both"/>
    </w:pPr>
    <w:rPr>
      <w:szCs w:val="24"/>
    </w:rPr>
  </w:style>
  <w:style w:type="character" w:customStyle="1" w:styleId="titleseparator5">
    <w:name w:val="titleseparator5"/>
    <w:basedOn w:val="DefaultParagraphFont"/>
    <w:rsid w:val="004619C3"/>
    <w:rPr>
      <w:vanish/>
      <w:webHidden w:val="0"/>
      <w:specVanish w:val="0"/>
    </w:rPr>
  </w:style>
  <w:style w:type="character" w:customStyle="1" w:styleId="subtitlebreak1">
    <w:name w:val="subtitlebreak1"/>
    <w:basedOn w:val="DefaultParagraphFont"/>
    <w:rsid w:val="004619C3"/>
    <w:rPr>
      <w:vanish w:val="0"/>
      <w:webHidden w:val="0"/>
      <w:specVanish w:val="0"/>
    </w:rPr>
  </w:style>
  <w:style w:type="character" w:customStyle="1" w:styleId="subtitle7">
    <w:name w:val="subtitle7"/>
    <w:basedOn w:val="DefaultParagraphFont"/>
    <w:rsid w:val="004619C3"/>
    <w:rPr>
      <w:vanish w:val="0"/>
      <w:webHidden w:val="0"/>
      <w:sz w:val="23"/>
      <w:szCs w:val="23"/>
      <w:specVanish w:val="0"/>
    </w:rPr>
  </w:style>
  <w:style w:type="paragraph" w:customStyle="1" w:styleId="para2">
    <w:name w:val="para2"/>
    <w:basedOn w:val="Normal"/>
    <w:rsid w:val="004619C3"/>
    <w:pPr>
      <w:spacing w:after="115" w:afterAutospacing="0"/>
    </w:pPr>
    <w:rPr>
      <w:rFonts w:ascii="Georgia" w:eastAsia="Times New Roman" w:hAnsi="Georgia"/>
      <w:szCs w:val="24"/>
    </w:rPr>
  </w:style>
  <w:style w:type="character" w:styleId="HTMLCite">
    <w:name w:val="HTML Cite"/>
    <w:basedOn w:val="DefaultParagraphFont"/>
    <w:uiPriority w:val="99"/>
    <w:unhideWhenUsed/>
    <w:rsid w:val="004619C3"/>
    <w:rPr>
      <w:i w:val="0"/>
      <w:iCs w:val="0"/>
      <w:color w:val="388222"/>
    </w:rPr>
  </w:style>
  <w:style w:type="table" w:styleId="TableGrid">
    <w:name w:val="Table Grid"/>
    <w:basedOn w:val="TableNormal"/>
    <w:rsid w:val="00B64693"/>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7A5EB2"/>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2">
    <w:name w:val="highlight2"/>
    <w:basedOn w:val="DefaultParagraphFont"/>
    <w:rsid w:val="00D95CD7"/>
  </w:style>
  <w:style w:type="character" w:customStyle="1" w:styleId="cit">
    <w:name w:val="cit"/>
    <w:basedOn w:val="DefaultParagraphFont"/>
    <w:rsid w:val="00D95C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584">
      <w:bodyDiv w:val="1"/>
      <w:marLeft w:val="0"/>
      <w:marRight w:val="0"/>
      <w:marTop w:val="0"/>
      <w:marBottom w:val="0"/>
      <w:divBdr>
        <w:top w:val="none" w:sz="0" w:space="0" w:color="auto"/>
        <w:left w:val="none" w:sz="0" w:space="0" w:color="auto"/>
        <w:bottom w:val="none" w:sz="0" w:space="0" w:color="auto"/>
        <w:right w:val="none" w:sz="0" w:space="0" w:color="auto"/>
      </w:divBdr>
      <w:divsChild>
        <w:div w:id="1653635801">
          <w:marLeft w:val="0"/>
          <w:marRight w:val="0"/>
          <w:marTop w:val="60"/>
          <w:marBottom w:val="105"/>
          <w:divBdr>
            <w:top w:val="none" w:sz="0" w:space="0" w:color="auto"/>
            <w:left w:val="none" w:sz="0" w:space="0" w:color="auto"/>
            <w:bottom w:val="none" w:sz="0" w:space="0" w:color="auto"/>
            <w:right w:val="none" w:sz="0" w:space="0" w:color="auto"/>
          </w:divBdr>
          <w:divsChild>
            <w:div w:id="1700353713">
              <w:marLeft w:val="0"/>
              <w:marRight w:val="0"/>
              <w:marTop w:val="0"/>
              <w:marBottom w:val="0"/>
              <w:divBdr>
                <w:top w:val="none" w:sz="0" w:space="0" w:color="auto"/>
                <w:left w:val="none" w:sz="0" w:space="0" w:color="auto"/>
                <w:bottom w:val="none" w:sz="0" w:space="0" w:color="auto"/>
                <w:right w:val="none" w:sz="0" w:space="0" w:color="auto"/>
              </w:divBdr>
              <w:divsChild>
                <w:div w:id="902909039">
                  <w:marLeft w:val="0"/>
                  <w:marRight w:val="0"/>
                  <w:marTop w:val="0"/>
                  <w:marBottom w:val="0"/>
                  <w:divBdr>
                    <w:top w:val="none" w:sz="0" w:space="0" w:color="auto"/>
                    <w:left w:val="none" w:sz="0" w:space="0" w:color="auto"/>
                    <w:bottom w:val="none" w:sz="0" w:space="0" w:color="auto"/>
                    <w:right w:val="none" w:sz="0" w:space="0" w:color="auto"/>
                  </w:divBdr>
                  <w:divsChild>
                    <w:div w:id="1613903016">
                      <w:marLeft w:val="0"/>
                      <w:marRight w:val="0"/>
                      <w:marTop w:val="0"/>
                      <w:marBottom w:val="0"/>
                      <w:divBdr>
                        <w:top w:val="none" w:sz="0" w:space="0" w:color="auto"/>
                        <w:left w:val="none" w:sz="0" w:space="0" w:color="auto"/>
                        <w:bottom w:val="none" w:sz="0" w:space="0" w:color="auto"/>
                        <w:right w:val="none" w:sz="0" w:space="0" w:color="auto"/>
                      </w:divBdr>
                      <w:divsChild>
                        <w:div w:id="150516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27651">
      <w:bodyDiv w:val="1"/>
      <w:marLeft w:val="0"/>
      <w:marRight w:val="0"/>
      <w:marTop w:val="0"/>
      <w:marBottom w:val="0"/>
      <w:divBdr>
        <w:top w:val="none" w:sz="0" w:space="0" w:color="auto"/>
        <w:left w:val="none" w:sz="0" w:space="0" w:color="auto"/>
        <w:bottom w:val="none" w:sz="0" w:space="0" w:color="auto"/>
        <w:right w:val="none" w:sz="0" w:space="0" w:color="auto"/>
      </w:divBdr>
      <w:divsChild>
        <w:div w:id="213584943">
          <w:marLeft w:val="0"/>
          <w:marRight w:val="240"/>
          <w:marTop w:val="0"/>
          <w:marBottom w:val="0"/>
          <w:divBdr>
            <w:top w:val="single" w:sz="2" w:space="0" w:color="C9C9C9"/>
            <w:left w:val="single" w:sz="6" w:space="0" w:color="C9C9C9"/>
            <w:bottom w:val="single" w:sz="6" w:space="0" w:color="C9C9C9"/>
            <w:right w:val="single" w:sz="6" w:space="0" w:color="C9C9C9"/>
          </w:divBdr>
        </w:div>
      </w:divsChild>
    </w:div>
    <w:div w:id="40710644">
      <w:bodyDiv w:val="1"/>
      <w:marLeft w:val="0"/>
      <w:marRight w:val="0"/>
      <w:marTop w:val="0"/>
      <w:marBottom w:val="0"/>
      <w:divBdr>
        <w:top w:val="none" w:sz="0" w:space="0" w:color="auto"/>
        <w:left w:val="none" w:sz="0" w:space="0" w:color="auto"/>
        <w:bottom w:val="none" w:sz="0" w:space="0" w:color="auto"/>
        <w:right w:val="none" w:sz="0" w:space="0" w:color="auto"/>
      </w:divBdr>
      <w:divsChild>
        <w:div w:id="1145312918">
          <w:marLeft w:val="3450"/>
          <w:marRight w:val="150"/>
          <w:marTop w:val="0"/>
          <w:marBottom w:val="0"/>
          <w:divBdr>
            <w:top w:val="none" w:sz="0" w:space="0" w:color="auto"/>
            <w:left w:val="none" w:sz="0" w:space="0" w:color="auto"/>
            <w:bottom w:val="none" w:sz="0" w:space="0" w:color="auto"/>
            <w:right w:val="none" w:sz="0" w:space="0" w:color="auto"/>
          </w:divBdr>
          <w:divsChild>
            <w:div w:id="904753665">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45685087">
      <w:bodyDiv w:val="1"/>
      <w:marLeft w:val="0"/>
      <w:marRight w:val="0"/>
      <w:marTop w:val="0"/>
      <w:marBottom w:val="0"/>
      <w:divBdr>
        <w:top w:val="none" w:sz="0" w:space="0" w:color="auto"/>
        <w:left w:val="none" w:sz="0" w:space="0" w:color="auto"/>
        <w:bottom w:val="none" w:sz="0" w:space="0" w:color="auto"/>
        <w:right w:val="none" w:sz="0" w:space="0" w:color="auto"/>
      </w:divBdr>
      <w:divsChild>
        <w:div w:id="572545123">
          <w:marLeft w:val="3450"/>
          <w:marRight w:val="150"/>
          <w:marTop w:val="0"/>
          <w:marBottom w:val="0"/>
          <w:divBdr>
            <w:top w:val="none" w:sz="0" w:space="0" w:color="auto"/>
            <w:left w:val="none" w:sz="0" w:space="0" w:color="auto"/>
            <w:bottom w:val="none" w:sz="0" w:space="0" w:color="auto"/>
            <w:right w:val="none" w:sz="0" w:space="0" w:color="auto"/>
          </w:divBdr>
          <w:divsChild>
            <w:div w:id="2114858095">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56245874">
      <w:bodyDiv w:val="1"/>
      <w:marLeft w:val="0"/>
      <w:marRight w:val="0"/>
      <w:marTop w:val="0"/>
      <w:marBottom w:val="0"/>
      <w:divBdr>
        <w:top w:val="none" w:sz="0" w:space="0" w:color="auto"/>
        <w:left w:val="none" w:sz="0" w:space="0" w:color="auto"/>
        <w:bottom w:val="none" w:sz="0" w:space="0" w:color="auto"/>
        <w:right w:val="none" w:sz="0" w:space="0" w:color="auto"/>
      </w:divBdr>
      <w:divsChild>
        <w:div w:id="912009733">
          <w:marLeft w:val="0"/>
          <w:marRight w:val="0"/>
          <w:marTop w:val="180"/>
          <w:marBottom w:val="0"/>
          <w:divBdr>
            <w:top w:val="none" w:sz="0" w:space="0" w:color="auto"/>
            <w:left w:val="none" w:sz="0" w:space="0" w:color="auto"/>
            <w:bottom w:val="none" w:sz="0" w:space="0" w:color="auto"/>
            <w:right w:val="none" w:sz="0" w:space="0" w:color="auto"/>
          </w:divBdr>
          <w:divsChild>
            <w:div w:id="738023201">
              <w:marLeft w:val="0"/>
              <w:marRight w:val="0"/>
              <w:marTop w:val="0"/>
              <w:marBottom w:val="0"/>
              <w:divBdr>
                <w:top w:val="none" w:sz="0" w:space="0" w:color="auto"/>
                <w:left w:val="none" w:sz="0" w:space="0" w:color="auto"/>
                <w:bottom w:val="none" w:sz="0" w:space="0" w:color="auto"/>
                <w:right w:val="none" w:sz="0" w:space="0" w:color="auto"/>
              </w:divBdr>
              <w:divsChild>
                <w:div w:id="531386448">
                  <w:marLeft w:val="1410"/>
                  <w:marRight w:val="0"/>
                  <w:marTop w:val="0"/>
                  <w:marBottom w:val="0"/>
                  <w:divBdr>
                    <w:top w:val="none" w:sz="0" w:space="0" w:color="auto"/>
                    <w:left w:val="none" w:sz="0" w:space="0" w:color="auto"/>
                    <w:bottom w:val="none" w:sz="0" w:space="0" w:color="auto"/>
                    <w:right w:val="none" w:sz="0" w:space="0" w:color="auto"/>
                  </w:divBdr>
                  <w:divsChild>
                    <w:div w:id="1712652561">
                      <w:marLeft w:val="0"/>
                      <w:marRight w:val="0"/>
                      <w:marTop w:val="0"/>
                      <w:marBottom w:val="0"/>
                      <w:divBdr>
                        <w:top w:val="none" w:sz="0" w:space="0" w:color="auto"/>
                        <w:left w:val="none" w:sz="0" w:space="0" w:color="auto"/>
                        <w:bottom w:val="none" w:sz="0" w:space="0" w:color="auto"/>
                        <w:right w:val="none" w:sz="0" w:space="0" w:color="auto"/>
                      </w:divBdr>
                    </w:div>
                    <w:div w:id="1827013479">
                      <w:marLeft w:val="6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78384">
      <w:bodyDiv w:val="1"/>
      <w:marLeft w:val="0"/>
      <w:marRight w:val="0"/>
      <w:marTop w:val="0"/>
      <w:marBottom w:val="0"/>
      <w:divBdr>
        <w:top w:val="none" w:sz="0" w:space="0" w:color="auto"/>
        <w:left w:val="none" w:sz="0" w:space="0" w:color="auto"/>
        <w:bottom w:val="none" w:sz="0" w:space="0" w:color="auto"/>
        <w:right w:val="none" w:sz="0" w:space="0" w:color="auto"/>
      </w:divBdr>
      <w:divsChild>
        <w:div w:id="1450591394">
          <w:marLeft w:val="3450"/>
          <w:marRight w:val="150"/>
          <w:marTop w:val="0"/>
          <w:marBottom w:val="0"/>
          <w:divBdr>
            <w:top w:val="none" w:sz="0" w:space="0" w:color="auto"/>
            <w:left w:val="none" w:sz="0" w:space="0" w:color="auto"/>
            <w:bottom w:val="none" w:sz="0" w:space="0" w:color="auto"/>
            <w:right w:val="none" w:sz="0" w:space="0" w:color="auto"/>
          </w:divBdr>
          <w:divsChild>
            <w:div w:id="855000845">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14718040">
      <w:bodyDiv w:val="1"/>
      <w:marLeft w:val="0"/>
      <w:marRight w:val="0"/>
      <w:marTop w:val="0"/>
      <w:marBottom w:val="0"/>
      <w:divBdr>
        <w:top w:val="none" w:sz="0" w:space="0" w:color="auto"/>
        <w:left w:val="none" w:sz="0" w:space="0" w:color="auto"/>
        <w:bottom w:val="none" w:sz="0" w:space="0" w:color="auto"/>
        <w:right w:val="none" w:sz="0" w:space="0" w:color="auto"/>
      </w:divBdr>
      <w:divsChild>
        <w:div w:id="1773739170">
          <w:marLeft w:val="0"/>
          <w:marRight w:val="0"/>
          <w:marTop w:val="60"/>
          <w:marBottom w:val="105"/>
          <w:divBdr>
            <w:top w:val="none" w:sz="0" w:space="0" w:color="auto"/>
            <w:left w:val="none" w:sz="0" w:space="0" w:color="auto"/>
            <w:bottom w:val="none" w:sz="0" w:space="0" w:color="auto"/>
            <w:right w:val="none" w:sz="0" w:space="0" w:color="auto"/>
          </w:divBdr>
          <w:divsChild>
            <w:div w:id="876821958">
              <w:marLeft w:val="0"/>
              <w:marRight w:val="0"/>
              <w:marTop w:val="0"/>
              <w:marBottom w:val="0"/>
              <w:divBdr>
                <w:top w:val="none" w:sz="0" w:space="0" w:color="auto"/>
                <w:left w:val="none" w:sz="0" w:space="0" w:color="auto"/>
                <w:bottom w:val="none" w:sz="0" w:space="0" w:color="auto"/>
                <w:right w:val="none" w:sz="0" w:space="0" w:color="auto"/>
              </w:divBdr>
              <w:divsChild>
                <w:div w:id="1318071671">
                  <w:marLeft w:val="0"/>
                  <w:marRight w:val="0"/>
                  <w:marTop w:val="0"/>
                  <w:marBottom w:val="0"/>
                  <w:divBdr>
                    <w:top w:val="none" w:sz="0" w:space="0" w:color="auto"/>
                    <w:left w:val="none" w:sz="0" w:space="0" w:color="auto"/>
                    <w:bottom w:val="none" w:sz="0" w:space="0" w:color="auto"/>
                    <w:right w:val="none" w:sz="0" w:space="0" w:color="auto"/>
                  </w:divBdr>
                  <w:divsChild>
                    <w:div w:id="856425761">
                      <w:marLeft w:val="0"/>
                      <w:marRight w:val="0"/>
                      <w:marTop w:val="0"/>
                      <w:marBottom w:val="0"/>
                      <w:divBdr>
                        <w:top w:val="none" w:sz="0" w:space="0" w:color="auto"/>
                        <w:left w:val="none" w:sz="0" w:space="0" w:color="auto"/>
                        <w:bottom w:val="none" w:sz="0" w:space="0" w:color="auto"/>
                        <w:right w:val="none" w:sz="0" w:space="0" w:color="auto"/>
                      </w:divBdr>
                      <w:divsChild>
                        <w:div w:id="42396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349138">
      <w:bodyDiv w:val="1"/>
      <w:marLeft w:val="0"/>
      <w:marRight w:val="0"/>
      <w:marTop w:val="0"/>
      <w:marBottom w:val="0"/>
      <w:divBdr>
        <w:top w:val="none" w:sz="0" w:space="0" w:color="auto"/>
        <w:left w:val="none" w:sz="0" w:space="0" w:color="auto"/>
        <w:bottom w:val="none" w:sz="0" w:space="0" w:color="auto"/>
        <w:right w:val="none" w:sz="0" w:space="0" w:color="auto"/>
      </w:divBdr>
      <w:divsChild>
        <w:div w:id="1874148376">
          <w:marLeft w:val="0"/>
          <w:marRight w:val="0"/>
          <w:marTop w:val="60"/>
          <w:marBottom w:val="105"/>
          <w:divBdr>
            <w:top w:val="none" w:sz="0" w:space="0" w:color="auto"/>
            <w:left w:val="none" w:sz="0" w:space="0" w:color="auto"/>
            <w:bottom w:val="none" w:sz="0" w:space="0" w:color="auto"/>
            <w:right w:val="none" w:sz="0" w:space="0" w:color="auto"/>
          </w:divBdr>
          <w:divsChild>
            <w:div w:id="889074301">
              <w:marLeft w:val="0"/>
              <w:marRight w:val="0"/>
              <w:marTop w:val="0"/>
              <w:marBottom w:val="0"/>
              <w:divBdr>
                <w:top w:val="none" w:sz="0" w:space="0" w:color="auto"/>
                <w:left w:val="none" w:sz="0" w:space="0" w:color="auto"/>
                <w:bottom w:val="none" w:sz="0" w:space="0" w:color="auto"/>
                <w:right w:val="none" w:sz="0" w:space="0" w:color="auto"/>
              </w:divBdr>
              <w:divsChild>
                <w:div w:id="1777871606">
                  <w:marLeft w:val="0"/>
                  <w:marRight w:val="0"/>
                  <w:marTop w:val="0"/>
                  <w:marBottom w:val="0"/>
                  <w:divBdr>
                    <w:top w:val="none" w:sz="0" w:space="0" w:color="auto"/>
                    <w:left w:val="none" w:sz="0" w:space="0" w:color="auto"/>
                    <w:bottom w:val="none" w:sz="0" w:space="0" w:color="auto"/>
                    <w:right w:val="none" w:sz="0" w:space="0" w:color="auto"/>
                  </w:divBdr>
                  <w:divsChild>
                    <w:div w:id="36324983">
                      <w:marLeft w:val="0"/>
                      <w:marRight w:val="0"/>
                      <w:marTop w:val="0"/>
                      <w:marBottom w:val="0"/>
                      <w:divBdr>
                        <w:top w:val="none" w:sz="0" w:space="0" w:color="auto"/>
                        <w:left w:val="none" w:sz="0" w:space="0" w:color="auto"/>
                        <w:bottom w:val="none" w:sz="0" w:space="0" w:color="auto"/>
                        <w:right w:val="none" w:sz="0" w:space="0" w:color="auto"/>
                      </w:divBdr>
                      <w:divsChild>
                        <w:div w:id="184150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974804">
      <w:bodyDiv w:val="1"/>
      <w:marLeft w:val="0"/>
      <w:marRight w:val="0"/>
      <w:marTop w:val="0"/>
      <w:marBottom w:val="0"/>
      <w:divBdr>
        <w:top w:val="none" w:sz="0" w:space="0" w:color="auto"/>
        <w:left w:val="none" w:sz="0" w:space="0" w:color="auto"/>
        <w:bottom w:val="none" w:sz="0" w:space="0" w:color="auto"/>
        <w:right w:val="none" w:sz="0" w:space="0" w:color="auto"/>
      </w:divBdr>
      <w:divsChild>
        <w:div w:id="1808353312">
          <w:marLeft w:val="3450"/>
          <w:marRight w:val="150"/>
          <w:marTop w:val="0"/>
          <w:marBottom w:val="0"/>
          <w:divBdr>
            <w:top w:val="none" w:sz="0" w:space="0" w:color="auto"/>
            <w:left w:val="none" w:sz="0" w:space="0" w:color="auto"/>
            <w:bottom w:val="none" w:sz="0" w:space="0" w:color="auto"/>
            <w:right w:val="none" w:sz="0" w:space="0" w:color="auto"/>
          </w:divBdr>
          <w:divsChild>
            <w:div w:id="13372033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51146484">
      <w:bodyDiv w:val="1"/>
      <w:marLeft w:val="0"/>
      <w:marRight w:val="0"/>
      <w:marTop w:val="0"/>
      <w:marBottom w:val="0"/>
      <w:divBdr>
        <w:top w:val="none" w:sz="0" w:space="0" w:color="auto"/>
        <w:left w:val="none" w:sz="0" w:space="0" w:color="auto"/>
        <w:bottom w:val="none" w:sz="0" w:space="0" w:color="auto"/>
        <w:right w:val="none" w:sz="0" w:space="0" w:color="auto"/>
      </w:divBdr>
      <w:divsChild>
        <w:div w:id="2080252941">
          <w:marLeft w:val="0"/>
          <w:marRight w:val="0"/>
          <w:marTop w:val="180"/>
          <w:marBottom w:val="0"/>
          <w:divBdr>
            <w:top w:val="none" w:sz="0" w:space="0" w:color="auto"/>
            <w:left w:val="none" w:sz="0" w:space="0" w:color="auto"/>
            <w:bottom w:val="none" w:sz="0" w:space="0" w:color="auto"/>
            <w:right w:val="none" w:sz="0" w:space="0" w:color="auto"/>
          </w:divBdr>
          <w:divsChild>
            <w:div w:id="1915240776">
              <w:marLeft w:val="0"/>
              <w:marRight w:val="0"/>
              <w:marTop w:val="0"/>
              <w:marBottom w:val="0"/>
              <w:divBdr>
                <w:top w:val="none" w:sz="0" w:space="0" w:color="auto"/>
                <w:left w:val="none" w:sz="0" w:space="0" w:color="auto"/>
                <w:bottom w:val="none" w:sz="0" w:space="0" w:color="auto"/>
                <w:right w:val="none" w:sz="0" w:space="0" w:color="auto"/>
              </w:divBdr>
              <w:divsChild>
                <w:div w:id="800347218">
                  <w:marLeft w:val="360"/>
                  <w:marRight w:val="0"/>
                  <w:marTop w:val="0"/>
                  <w:marBottom w:val="0"/>
                  <w:divBdr>
                    <w:top w:val="none" w:sz="0" w:space="0" w:color="auto"/>
                    <w:left w:val="none" w:sz="0" w:space="0" w:color="auto"/>
                    <w:bottom w:val="none" w:sz="0" w:space="0" w:color="auto"/>
                    <w:right w:val="none" w:sz="0" w:space="0" w:color="auto"/>
                  </w:divBdr>
                  <w:divsChild>
                    <w:div w:id="609510942">
                      <w:marLeft w:val="6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68821">
      <w:bodyDiv w:val="1"/>
      <w:marLeft w:val="0"/>
      <w:marRight w:val="0"/>
      <w:marTop w:val="0"/>
      <w:marBottom w:val="0"/>
      <w:divBdr>
        <w:top w:val="none" w:sz="0" w:space="0" w:color="auto"/>
        <w:left w:val="none" w:sz="0" w:space="0" w:color="auto"/>
        <w:bottom w:val="none" w:sz="0" w:space="0" w:color="auto"/>
        <w:right w:val="none" w:sz="0" w:space="0" w:color="auto"/>
      </w:divBdr>
      <w:divsChild>
        <w:div w:id="2118790754">
          <w:marLeft w:val="3450"/>
          <w:marRight w:val="150"/>
          <w:marTop w:val="0"/>
          <w:marBottom w:val="0"/>
          <w:divBdr>
            <w:top w:val="none" w:sz="0" w:space="0" w:color="auto"/>
            <w:left w:val="none" w:sz="0" w:space="0" w:color="auto"/>
            <w:bottom w:val="none" w:sz="0" w:space="0" w:color="auto"/>
            <w:right w:val="none" w:sz="0" w:space="0" w:color="auto"/>
          </w:divBdr>
          <w:divsChild>
            <w:div w:id="933901692">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60894933">
      <w:bodyDiv w:val="1"/>
      <w:marLeft w:val="0"/>
      <w:marRight w:val="0"/>
      <w:marTop w:val="100"/>
      <w:marBottom w:val="100"/>
      <w:divBdr>
        <w:top w:val="none" w:sz="0" w:space="0" w:color="auto"/>
        <w:left w:val="none" w:sz="0" w:space="0" w:color="auto"/>
        <w:bottom w:val="none" w:sz="0" w:space="0" w:color="auto"/>
        <w:right w:val="none" w:sz="0" w:space="0" w:color="auto"/>
      </w:divBdr>
      <w:divsChild>
        <w:div w:id="1709523502">
          <w:marLeft w:val="0"/>
          <w:marRight w:val="0"/>
          <w:marTop w:val="0"/>
          <w:marBottom w:val="0"/>
          <w:divBdr>
            <w:top w:val="none" w:sz="0" w:space="0" w:color="auto"/>
            <w:left w:val="none" w:sz="0" w:space="0" w:color="auto"/>
            <w:bottom w:val="single" w:sz="6" w:space="0" w:color="AFC4BF"/>
            <w:right w:val="none" w:sz="0" w:space="0" w:color="auto"/>
          </w:divBdr>
        </w:div>
      </w:divsChild>
    </w:div>
    <w:div w:id="172377131">
      <w:bodyDiv w:val="1"/>
      <w:marLeft w:val="0"/>
      <w:marRight w:val="0"/>
      <w:marTop w:val="0"/>
      <w:marBottom w:val="0"/>
      <w:divBdr>
        <w:top w:val="none" w:sz="0" w:space="0" w:color="auto"/>
        <w:left w:val="none" w:sz="0" w:space="0" w:color="auto"/>
        <w:bottom w:val="none" w:sz="0" w:space="0" w:color="auto"/>
        <w:right w:val="none" w:sz="0" w:space="0" w:color="auto"/>
      </w:divBdr>
      <w:divsChild>
        <w:div w:id="891578876">
          <w:marLeft w:val="0"/>
          <w:marRight w:val="0"/>
          <w:marTop w:val="180"/>
          <w:marBottom w:val="0"/>
          <w:divBdr>
            <w:top w:val="none" w:sz="0" w:space="0" w:color="auto"/>
            <w:left w:val="none" w:sz="0" w:space="0" w:color="auto"/>
            <w:bottom w:val="none" w:sz="0" w:space="0" w:color="auto"/>
            <w:right w:val="none" w:sz="0" w:space="0" w:color="auto"/>
          </w:divBdr>
          <w:divsChild>
            <w:div w:id="1496650408">
              <w:marLeft w:val="0"/>
              <w:marRight w:val="0"/>
              <w:marTop w:val="0"/>
              <w:marBottom w:val="0"/>
              <w:divBdr>
                <w:top w:val="none" w:sz="0" w:space="0" w:color="auto"/>
                <w:left w:val="none" w:sz="0" w:space="0" w:color="auto"/>
                <w:bottom w:val="none" w:sz="0" w:space="0" w:color="auto"/>
                <w:right w:val="none" w:sz="0" w:space="0" w:color="auto"/>
              </w:divBdr>
              <w:divsChild>
                <w:div w:id="1276135344">
                  <w:marLeft w:val="1410"/>
                  <w:marRight w:val="0"/>
                  <w:marTop w:val="0"/>
                  <w:marBottom w:val="0"/>
                  <w:divBdr>
                    <w:top w:val="none" w:sz="0" w:space="0" w:color="auto"/>
                    <w:left w:val="none" w:sz="0" w:space="0" w:color="auto"/>
                    <w:bottom w:val="none" w:sz="0" w:space="0" w:color="auto"/>
                    <w:right w:val="none" w:sz="0" w:space="0" w:color="auto"/>
                  </w:divBdr>
                  <w:divsChild>
                    <w:div w:id="139227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30090">
      <w:bodyDiv w:val="1"/>
      <w:marLeft w:val="0"/>
      <w:marRight w:val="0"/>
      <w:marTop w:val="0"/>
      <w:marBottom w:val="0"/>
      <w:divBdr>
        <w:top w:val="none" w:sz="0" w:space="0" w:color="auto"/>
        <w:left w:val="none" w:sz="0" w:space="0" w:color="auto"/>
        <w:bottom w:val="none" w:sz="0" w:space="0" w:color="auto"/>
        <w:right w:val="none" w:sz="0" w:space="0" w:color="auto"/>
      </w:divBdr>
      <w:divsChild>
        <w:div w:id="2135250123">
          <w:marLeft w:val="0"/>
          <w:marRight w:val="0"/>
          <w:marTop w:val="0"/>
          <w:marBottom w:val="0"/>
          <w:divBdr>
            <w:top w:val="none" w:sz="0" w:space="0" w:color="auto"/>
            <w:left w:val="none" w:sz="0" w:space="0" w:color="auto"/>
            <w:bottom w:val="none" w:sz="0" w:space="0" w:color="auto"/>
            <w:right w:val="none" w:sz="0" w:space="0" w:color="auto"/>
          </w:divBdr>
          <w:divsChild>
            <w:div w:id="146629172">
              <w:marLeft w:val="0"/>
              <w:marRight w:val="0"/>
              <w:marTop w:val="0"/>
              <w:marBottom w:val="0"/>
              <w:divBdr>
                <w:top w:val="none" w:sz="0" w:space="0" w:color="auto"/>
                <w:left w:val="none" w:sz="0" w:space="0" w:color="auto"/>
                <w:bottom w:val="none" w:sz="0" w:space="0" w:color="auto"/>
                <w:right w:val="none" w:sz="0" w:space="0" w:color="auto"/>
              </w:divBdr>
              <w:divsChild>
                <w:div w:id="66690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99311">
      <w:bodyDiv w:val="1"/>
      <w:marLeft w:val="0"/>
      <w:marRight w:val="0"/>
      <w:marTop w:val="0"/>
      <w:marBottom w:val="0"/>
      <w:divBdr>
        <w:top w:val="none" w:sz="0" w:space="0" w:color="auto"/>
        <w:left w:val="none" w:sz="0" w:space="0" w:color="auto"/>
        <w:bottom w:val="none" w:sz="0" w:space="0" w:color="auto"/>
        <w:right w:val="none" w:sz="0" w:space="0" w:color="auto"/>
      </w:divBdr>
      <w:divsChild>
        <w:div w:id="752169467">
          <w:marLeft w:val="3450"/>
          <w:marRight w:val="150"/>
          <w:marTop w:val="0"/>
          <w:marBottom w:val="0"/>
          <w:divBdr>
            <w:top w:val="none" w:sz="0" w:space="0" w:color="auto"/>
            <w:left w:val="none" w:sz="0" w:space="0" w:color="auto"/>
            <w:bottom w:val="none" w:sz="0" w:space="0" w:color="auto"/>
            <w:right w:val="none" w:sz="0" w:space="0" w:color="auto"/>
          </w:divBdr>
          <w:divsChild>
            <w:div w:id="38014885">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92501304">
      <w:bodyDiv w:val="1"/>
      <w:marLeft w:val="0"/>
      <w:marRight w:val="0"/>
      <w:marTop w:val="0"/>
      <w:marBottom w:val="0"/>
      <w:divBdr>
        <w:top w:val="none" w:sz="0" w:space="0" w:color="auto"/>
        <w:left w:val="none" w:sz="0" w:space="0" w:color="auto"/>
        <w:bottom w:val="none" w:sz="0" w:space="0" w:color="auto"/>
        <w:right w:val="none" w:sz="0" w:space="0" w:color="auto"/>
      </w:divBdr>
      <w:divsChild>
        <w:div w:id="1627153549">
          <w:marLeft w:val="0"/>
          <w:marRight w:val="0"/>
          <w:marTop w:val="180"/>
          <w:marBottom w:val="0"/>
          <w:divBdr>
            <w:top w:val="none" w:sz="0" w:space="0" w:color="auto"/>
            <w:left w:val="none" w:sz="0" w:space="0" w:color="auto"/>
            <w:bottom w:val="none" w:sz="0" w:space="0" w:color="auto"/>
            <w:right w:val="none" w:sz="0" w:space="0" w:color="auto"/>
          </w:divBdr>
          <w:divsChild>
            <w:div w:id="2004702797">
              <w:marLeft w:val="0"/>
              <w:marRight w:val="0"/>
              <w:marTop w:val="0"/>
              <w:marBottom w:val="0"/>
              <w:divBdr>
                <w:top w:val="none" w:sz="0" w:space="0" w:color="auto"/>
                <w:left w:val="none" w:sz="0" w:space="0" w:color="auto"/>
                <w:bottom w:val="none" w:sz="0" w:space="0" w:color="auto"/>
                <w:right w:val="none" w:sz="0" w:space="0" w:color="auto"/>
              </w:divBdr>
              <w:divsChild>
                <w:div w:id="673414019">
                  <w:marLeft w:val="2100"/>
                  <w:marRight w:val="0"/>
                  <w:marTop w:val="0"/>
                  <w:marBottom w:val="0"/>
                  <w:divBdr>
                    <w:top w:val="none" w:sz="0" w:space="0" w:color="auto"/>
                    <w:left w:val="none" w:sz="0" w:space="0" w:color="auto"/>
                    <w:bottom w:val="none" w:sz="0" w:space="0" w:color="auto"/>
                    <w:right w:val="none" w:sz="0" w:space="0" w:color="auto"/>
                  </w:divBdr>
                  <w:divsChild>
                    <w:div w:id="50713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99548">
      <w:bodyDiv w:val="1"/>
      <w:marLeft w:val="0"/>
      <w:marRight w:val="0"/>
      <w:marTop w:val="0"/>
      <w:marBottom w:val="0"/>
      <w:divBdr>
        <w:top w:val="none" w:sz="0" w:space="0" w:color="auto"/>
        <w:left w:val="none" w:sz="0" w:space="0" w:color="auto"/>
        <w:bottom w:val="none" w:sz="0" w:space="0" w:color="auto"/>
        <w:right w:val="none" w:sz="0" w:space="0" w:color="auto"/>
      </w:divBdr>
      <w:divsChild>
        <w:div w:id="525560736">
          <w:marLeft w:val="0"/>
          <w:marRight w:val="0"/>
          <w:marTop w:val="60"/>
          <w:marBottom w:val="105"/>
          <w:divBdr>
            <w:top w:val="none" w:sz="0" w:space="0" w:color="auto"/>
            <w:left w:val="none" w:sz="0" w:space="0" w:color="auto"/>
            <w:bottom w:val="none" w:sz="0" w:space="0" w:color="auto"/>
            <w:right w:val="none" w:sz="0" w:space="0" w:color="auto"/>
          </w:divBdr>
          <w:divsChild>
            <w:div w:id="200213415">
              <w:marLeft w:val="0"/>
              <w:marRight w:val="0"/>
              <w:marTop w:val="0"/>
              <w:marBottom w:val="0"/>
              <w:divBdr>
                <w:top w:val="none" w:sz="0" w:space="0" w:color="auto"/>
                <w:left w:val="none" w:sz="0" w:space="0" w:color="auto"/>
                <w:bottom w:val="none" w:sz="0" w:space="0" w:color="auto"/>
                <w:right w:val="none" w:sz="0" w:space="0" w:color="auto"/>
              </w:divBdr>
              <w:divsChild>
                <w:div w:id="1097360344">
                  <w:marLeft w:val="0"/>
                  <w:marRight w:val="0"/>
                  <w:marTop w:val="0"/>
                  <w:marBottom w:val="0"/>
                  <w:divBdr>
                    <w:top w:val="none" w:sz="0" w:space="0" w:color="auto"/>
                    <w:left w:val="none" w:sz="0" w:space="0" w:color="auto"/>
                    <w:bottom w:val="none" w:sz="0" w:space="0" w:color="auto"/>
                    <w:right w:val="none" w:sz="0" w:space="0" w:color="auto"/>
                  </w:divBdr>
                  <w:divsChild>
                    <w:div w:id="1151023817">
                      <w:marLeft w:val="0"/>
                      <w:marRight w:val="0"/>
                      <w:marTop w:val="0"/>
                      <w:marBottom w:val="0"/>
                      <w:divBdr>
                        <w:top w:val="none" w:sz="0" w:space="0" w:color="auto"/>
                        <w:left w:val="none" w:sz="0" w:space="0" w:color="auto"/>
                        <w:bottom w:val="none" w:sz="0" w:space="0" w:color="auto"/>
                        <w:right w:val="none" w:sz="0" w:space="0" w:color="auto"/>
                      </w:divBdr>
                      <w:divsChild>
                        <w:div w:id="14114087">
                          <w:marLeft w:val="0"/>
                          <w:marRight w:val="0"/>
                          <w:marTop w:val="0"/>
                          <w:marBottom w:val="0"/>
                          <w:divBdr>
                            <w:top w:val="none" w:sz="0" w:space="0" w:color="auto"/>
                            <w:left w:val="none" w:sz="0" w:space="0" w:color="auto"/>
                            <w:bottom w:val="none" w:sz="0" w:space="0" w:color="auto"/>
                            <w:right w:val="none" w:sz="0" w:space="0" w:color="auto"/>
                          </w:divBdr>
                        </w:div>
                        <w:div w:id="1239821868">
                          <w:marLeft w:val="0"/>
                          <w:marRight w:val="0"/>
                          <w:marTop w:val="0"/>
                          <w:marBottom w:val="0"/>
                          <w:divBdr>
                            <w:top w:val="single" w:sz="48" w:space="0" w:color="FFFFFF"/>
                            <w:left w:val="single" w:sz="48" w:space="0" w:color="FFFFFF"/>
                            <w:bottom w:val="single" w:sz="48" w:space="0" w:color="FFFFFF"/>
                            <w:right w:val="single" w:sz="36" w:space="0" w:color="FFFFFF"/>
                          </w:divBdr>
                          <w:divsChild>
                            <w:div w:id="307711899">
                              <w:marLeft w:val="0"/>
                              <w:marRight w:val="0"/>
                              <w:marTop w:val="0"/>
                              <w:marBottom w:val="120"/>
                              <w:divBdr>
                                <w:top w:val="single" w:sz="18" w:space="0" w:color="E0E9FD"/>
                                <w:left w:val="single" w:sz="18" w:space="0" w:color="E0E9FD"/>
                                <w:bottom w:val="single" w:sz="18" w:space="0" w:color="E0E9FD"/>
                                <w:right w:val="single" w:sz="18" w:space="0" w:color="E0E9FD"/>
                              </w:divBdr>
                            </w:div>
                            <w:div w:id="399181676">
                              <w:marLeft w:val="0"/>
                              <w:marRight w:val="0"/>
                              <w:marTop w:val="0"/>
                              <w:marBottom w:val="0"/>
                              <w:divBdr>
                                <w:top w:val="none" w:sz="0" w:space="0" w:color="auto"/>
                                <w:left w:val="none" w:sz="0" w:space="0" w:color="auto"/>
                                <w:bottom w:val="none" w:sz="0" w:space="0" w:color="auto"/>
                                <w:right w:val="none" w:sz="0" w:space="0" w:color="auto"/>
                              </w:divBdr>
                              <w:divsChild>
                                <w:div w:id="1153907523">
                                  <w:marLeft w:val="0"/>
                                  <w:marRight w:val="0"/>
                                  <w:marTop w:val="0"/>
                                  <w:marBottom w:val="0"/>
                                  <w:divBdr>
                                    <w:top w:val="none" w:sz="0" w:space="0" w:color="auto"/>
                                    <w:left w:val="none" w:sz="0" w:space="0" w:color="auto"/>
                                    <w:bottom w:val="none" w:sz="0" w:space="0" w:color="auto"/>
                                    <w:right w:val="none" w:sz="0" w:space="0" w:color="auto"/>
                                  </w:divBdr>
                                  <w:divsChild>
                                    <w:div w:id="287124735">
                                      <w:marLeft w:val="0"/>
                                      <w:marRight w:val="0"/>
                                      <w:marTop w:val="0"/>
                                      <w:marBottom w:val="0"/>
                                      <w:divBdr>
                                        <w:top w:val="none" w:sz="0" w:space="0" w:color="auto"/>
                                        <w:left w:val="none" w:sz="0" w:space="0" w:color="auto"/>
                                        <w:bottom w:val="none" w:sz="0" w:space="0" w:color="auto"/>
                                        <w:right w:val="none" w:sz="0" w:space="0" w:color="auto"/>
                                      </w:divBdr>
                                    </w:div>
                                    <w:div w:id="1725331132">
                                      <w:marLeft w:val="0"/>
                                      <w:marRight w:val="0"/>
                                      <w:marTop w:val="0"/>
                                      <w:marBottom w:val="0"/>
                                      <w:divBdr>
                                        <w:top w:val="none" w:sz="0" w:space="0" w:color="auto"/>
                                        <w:left w:val="none" w:sz="0" w:space="0" w:color="auto"/>
                                        <w:bottom w:val="none" w:sz="0" w:space="0" w:color="auto"/>
                                        <w:right w:val="none" w:sz="0" w:space="0" w:color="auto"/>
                                      </w:divBdr>
                                      <w:divsChild>
                                        <w:div w:id="1179465804">
                                          <w:marLeft w:val="0"/>
                                          <w:marRight w:val="0"/>
                                          <w:marTop w:val="0"/>
                                          <w:marBottom w:val="0"/>
                                          <w:divBdr>
                                            <w:top w:val="none" w:sz="0" w:space="0" w:color="auto"/>
                                            <w:left w:val="none" w:sz="0" w:space="0" w:color="auto"/>
                                            <w:bottom w:val="none" w:sz="0" w:space="0" w:color="auto"/>
                                            <w:right w:val="none" w:sz="0" w:space="0" w:color="auto"/>
                                          </w:divBdr>
                                          <w:divsChild>
                                            <w:div w:id="136702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990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64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435098">
      <w:bodyDiv w:val="1"/>
      <w:marLeft w:val="0"/>
      <w:marRight w:val="0"/>
      <w:marTop w:val="0"/>
      <w:marBottom w:val="0"/>
      <w:divBdr>
        <w:top w:val="none" w:sz="0" w:space="0" w:color="auto"/>
        <w:left w:val="none" w:sz="0" w:space="0" w:color="auto"/>
        <w:bottom w:val="none" w:sz="0" w:space="0" w:color="auto"/>
        <w:right w:val="none" w:sz="0" w:space="0" w:color="auto"/>
      </w:divBdr>
      <w:divsChild>
        <w:div w:id="1002506638">
          <w:marLeft w:val="0"/>
          <w:marRight w:val="0"/>
          <w:marTop w:val="180"/>
          <w:marBottom w:val="0"/>
          <w:divBdr>
            <w:top w:val="none" w:sz="0" w:space="0" w:color="auto"/>
            <w:left w:val="none" w:sz="0" w:space="0" w:color="auto"/>
            <w:bottom w:val="none" w:sz="0" w:space="0" w:color="auto"/>
            <w:right w:val="none" w:sz="0" w:space="0" w:color="auto"/>
          </w:divBdr>
          <w:divsChild>
            <w:div w:id="1240481651">
              <w:marLeft w:val="0"/>
              <w:marRight w:val="0"/>
              <w:marTop w:val="0"/>
              <w:marBottom w:val="0"/>
              <w:divBdr>
                <w:top w:val="none" w:sz="0" w:space="0" w:color="auto"/>
                <w:left w:val="none" w:sz="0" w:space="0" w:color="auto"/>
                <w:bottom w:val="none" w:sz="0" w:space="0" w:color="auto"/>
                <w:right w:val="none" w:sz="0" w:space="0" w:color="auto"/>
              </w:divBdr>
              <w:divsChild>
                <w:div w:id="1823278019">
                  <w:marLeft w:val="2100"/>
                  <w:marRight w:val="0"/>
                  <w:marTop w:val="0"/>
                  <w:marBottom w:val="0"/>
                  <w:divBdr>
                    <w:top w:val="none" w:sz="0" w:space="0" w:color="auto"/>
                    <w:left w:val="none" w:sz="0" w:space="0" w:color="auto"/>
                    <w:bottom w:val="none" w:sz="0" w:space="0" w:color="auto"/>
                    <w:right w:val="none" w:sz="0" w:space="0" w:color="auto"/>
                  </w:divBdr>
                  <w:divsChild>
                    <w:div w:id="107416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7638795">
      <w:bodyDiv w:val="1"/>
      <w:marLeft w:val="0"/>
      <w:marRight w:val="0"/>
      <w:marTop w:val="0"/>
      <w:marBottom w:val="0"/>
      <w:divBdr>
        <w:top w:val="none" w:sz="0" w:space="0" w:color="auto"/>
        <w:left w:val="none" w:sz="0" w:space="0" w:color="auto"/>
        <w:bottom w:val="none" w:sz="0" w:space="0" w:color="auto"/>
        <w:right w:val="none" w:sz="0" w:space="0" w:color="auto"/>
      </w:divBdr>
      <w:divsChild>
        <w:div w:id="249050153">
          <w:marLeft w:val="3450"/>
          <w:marRight w:val="150"/>
          <w:marTop w:val="0"/>
          <w:marBottom w:val="0"/>
          <w:divBdr>
            <w:top w:val="none" w:sz="0" w:space="0" w:color="auto"/>
            <w:left w:val="none" w:sz="0" w:space="0" w:color="auto"/>
            <w:bottom w:val="none" w:sz="0" w:space="0" w:color="auto"/>
            <w:right w:val="none" w:sz="0" w:space="0" w:color="auto"/>
          </w:divBdr>
          <w:divsChild>
            <w:div w:id="1159080937">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239414155">
      <w:bodyDiv w:val="1"/>
      <w:marLeft w:val="0"/>
      <w:marRight w:val="0"/>
      <w:marTop w:val="0"/>
      <w:marBottom w:val="0"/>
      <w:divBdr>
        <w:top w:val="none" w:sz="0" w:space="0" w:color="auto"/>
        <w:left w:val="none" w:sz="0" w:space="0" w:color="auto"/>
        <w:bottom w:val="none" w:sz="0" w:space="0" w:color="auto"/>
        <w:right w:val="none" w:sz="0" w:space="0" w:color="auto"/>
      </w:divBdr>
      <w:divsChild>
        <w:div w:id="1653483206">
          <w:marLeft w:val="3450"/>
          <w:marRight w:val="150"/>
          <w:marTop w:val="0"/>
          <w:marBottom w:val="0"/>
          <w:divBdr>
            <w:top w:val="none" w:sz="0" w:space="0" w:color="auto"/>
            <w:left w:val="none" w:sz="0" w:space="0" w:color="auto"/>
            <w:bottom w:val="none" w:sz="0" w:space="0" w:color="auto"/>
            <w:right w:val="none" w:sz="0" w:space="0" w:color="auto"/>
          </w:divBdr>
          <w:divsChild>
            <w:div w:id="4646546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296956475">
      <w:bodyDiv w:val="1"/>
      <w:marLeft w:val="0"/>
      <w:marRight w:val="0"/>
      <w:marTop w:val="0"/>
      <w:marBottom w:val="0"/>
      <w:divBdr>
        <w:top w:val="none" w:sz="0" w:space="0" w:color="auto"/>
        <w:left w:val="none" w:sz="0" w:space="0" w:color="auto"/>
        <w:bottom w:val="none" w:sz="0" w:space="0" w:color="auto"/>
        <w:right w:val="none" w:sz="0" w:space="0" w:color="auto"/>
      </w:divBdr>
      <w:divsChild>
        <w:div w:id="1995992002">
          <w:marLeft w:val="0"/>
          <w:marRight w:val="0"/>
          <w:marTop w:val="60"/>
          <w:marBottom w:val="105"/>
          <w:divBdr>
            <w:top w:val="none" w:sz="0" w:space="0" w:color="auto"/>
            <w:left w:val="none" w:sz="0" w:space="0" w:color="auto"/>
            <w:bottom w:val="none" w:sz="0" w:space="0" w:color="auto"/>
            <w:right w:val="none" w:sz="0" w:space="0" w:color="auto"/>
          </w:divBdr>
          <w:divsChild>
            <w:div w:id="1602684271">
              <w:marLeft w:val="0"/>
              <w:marRight w:val="0"/>
              <w:marTop w:val="0"/>
              <w:marBottom w:val="0"/>
              <w:divBdr>
                <w:top w:val="none" w:sz="0" w:space="0" w:color="auto"/>
                <w:left w:val="none" w:sz="0" w:space="0" w:color="auto"/>
                <w:bottom w:val="none" w:sz="0" w:space="0" w:color="auto"/>
                <w:right w:val="none" w:sz="0" w:space="0" w:color="auto"/>
              </w:divBdr>
              <w:divsChild>
                <w:div w:id="633022476">
                  <w:marLeft w:val="0"/>
                  <w:marRight w:val="0"/>
                  <w:marTop w:val="0"/>
                  <w:marBottom w:val="0"/>
                  <w:divBdr>
                    <w:top w:val="none" w:sz="0" w:space="0" w:color="auto"/>
                    <w:left w:val="none" w:sz="0" w:space="0" w:color="auto"/>
                    <w:bottom w:val="none" w:sz="0" w:space="0" w:color="auto"/>
                    <w:right w:val="none" w:sz="0" w:space="0" w:color="auto"/>
                  </w:divBdr>
                  <w:divsChild>
                    <w:div w:id="1353919045">
                      <w:marLeft w:val="0"/>
                      <w:marRight w:val="0"/>
                      <w:marTop w:val="0"/>
                      <w:marBottom w:val="0"/>
                      <w:divBdr>
                        <w:top w:val="none" w:sz="0" w:space="0" w:color="auto"/>
                        <w:left w:val="none" w:sz="0" w:space="0" w:color="auto"/>
                        <w:bottom w:val="none" w:sz="0" w:space="0" w:color="auto"/>
                        <w:right w:val="none" w:sz="0" w:space="0" w:color="auto"/>
                      </w:divBdr>
                      <w:divsChild>
                        <w:div w:id="140032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9381322">
      <w:bodyDiv w:val="1"/>
      <w:marLeft w:val="0"/>
      <w:marRight w:val="0"/>
      <w:marTop w:val="0"/>
      <w:marBottom w:val="0"/>
      <w:divBdr>
        <w:top w:val="none" w:sz="0" w:space="0" w:color="auto"/>
        <w:left w:val="none" w:sz="0" w:space="0" w:color="auto"/>
        <w:bottom w:val="none" w:sz="0" w:space="0" w:color="auto"/>
        <w:right w:val="none" w:sz="0" w:space="0" w:color="auto"/>
      </w:divBdr>
      <w:divsChild>
        <w:div w:id="189417194">
          <w:marLeft w:val="3450"/>
          <w:marRight w:val="150"/>
          <w:marTop w:val="0"/>
          <w:marBottom w:val="0"/>
          <w:divBdr>
            <w:top w:val="none" w:sz="0" w:space="0" w:color="auto"/>
            <w:left w:val="none" w:sz="0" w:space="0" w:color="auto"/>
            <w:bottom w:val="none" w:sz="0" w:space="0" w:color="auto"/>
            <w:right w:val="none" w:sz="0" w:space="0" w:color="auto"/>
          </w:divBdr>
          <w:divsChild>
            <w:div w:id="277839838">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309216283">
      <w:bodyDiv w:val="1"/>
      <w:marLeft w:val="0"/>
      <w:marRight w:val="0"/>
      <w:marTop w:val="0"/>
      <w:marBottom w:val="0"/>
      <w:divBdr>
        <w:top w:val="none" w:sz="0" w:space="0" w:color="auto"/>
        <w:left w:val="none" w:sz="0" w:space="0" w:color="auto"/>
        <w:bottom w:val="none" w:sz="0" w:space="0" w:color="auto"/>
        <w:right w:val="none" w:sz="0" w:space="0" w:color="auto"/>
      </w:divBdr>
      <w:divsChild>
        <w:div w:id="1671172888">
          <w:marLeft w:val="0"/>
          <w:marRight w:val="240"/>
          <w:marTop w:val="0"/>
          <w:marBottom w:val="0"/>
          <w:divBdr>
            <w:top w:val="single" w:sz="2" w:space="0" w:color="C9C9C9"/>
            <w:left w:val="single" w:sz="6" w:space="0" w:color="C9C9C9"/>
            <w:bottom w:val="single" w:sz="6" w:space="0" w:color="C9C9C9"/>
            <w:right w:val="single" w:sz="6" w:space="0" w:color="C9C9C9"/>
          </w:divBdr>
        </w:div>
      </w:divsChild>
    </w:div>
    <w:div w:id="317003751">
      <w:bodyDiv w:val="1"/>
      <w:marLeft w:val="0"/>
      <w:marRight w:val="0"/>
      <w:marTop w:val="0"/>
      <w:marBottom w:val="0"/>
      <w:divBdr>
        <w:top w:val="none" w:sz="0" w:space="0" w:color="auto"/>
        <w:left w:val="none" w:sz="0" w:space="0" w:color="auto"/>
        <w:bottom w:val="none" w:sz="0" w:space="0" w:color="auto"/>
        <w:right w:val="none" w:sz="0" w:space="0" w:color="auto"/>
      </w:divBdr>
      <w:divsChild>
        <w:div w:id="18550669">
          <w:marLeft w:val="1440"/>
          <w:marRight w:val="0"/>
          <w:marTop w:val="0"/>
          <w:marBottom w:val="0"/>
          <w:divBdr>
            <w:top w:val="none" w:sz="0" w:space="0" w:color="auto"/>
            <w:left w:val="none" w:sz="0" w:space="0" w:color="auto"/>
            <w:bottom w:val="none" w:sz="0" w:space="0" w:color="auto"/>
            <w:right w:val="none" w:sz="0" w:space="0" w:color="auto"/>
          </w:divBdr>
          <w:divsChild>
            <w:div w:id="885290712">
              <w:marLeft w:val="0"/>
              <w:marRight w:val="0"/>
              <w:marTop w:val="0"/>
              <w:marBottom w:val="0"/>
              <w:divBdr>
                <w:top w:val="none" w:sz="0" w:space="0" w:color="auto"/>
                <w:left w:val="none" w:sz="0" w:space="0" w:color="auto"/>
                <w:bottom w:val="none" w:sz="0" w:space="0" w:color="auto"/>
                <w:right w:val="none" w:sz="0" w:space="0" w:color="auto"/>
              </w:divBdr>
            </w:div>
            <w:div w:id="1264537045">
              <w:marLeft w:val="576"/>
              <w:marRight w:val="0"/>
              <w:marTop w:val="0"/>
              <w:marBottom w:val="0"/>
              <w:divBdr>
                <w:top w:val="none" w:sz="0" w:space="0" w:color="auto"/>
                <w:left w:val="none" w:sz="0" w:space="0" w:color="auto"/>
                <w:bottom w:val="none" w:sz="0" w:space="0" w:color="auto"/>
                <w:right w:val="none" w:sz="0" w:space="0" w:color="auto"/>
              </w:divBdr>
            </w:div>
            <w:div w:id="1912542368">
              <w:marLeft w:val="576"/>
              <w:marRight w:val="0"/>
              <w:marTop w:val="0"/>
              <w:marBottom w:val="0"/>
              <w:divBdr>
                <w:top w:val="none" w:sz="0" w:space="0" w:color="auto"/>
                <w:left w:val="none" w:sz="0" w:space="0" w:color="auto"/>
                <w:bottom w:val="none" w:sz="0" w:space="0" w:color="auto"/>
                <w:right w:val="none" w:sz="0" w:space="0" w:color="auto"/>
              </w:divBdr>
            </w:div>
          </w:divsChild>
        </w:div>
        <w:div w:id="352805478">
          <w:marLeft w:val="1152"/>
          <w:marRight w:val="0"/>
          <w:marTop w:val="0"/>
          <w:marBottom w:val="0"/>
          <w:divBdr>
            <w:top w:val="none" w:sz="0" w:space="0" w:color="auto"/>
            <w:left w:val="none" w:sz="0" w:space="0" w:color="auto"/>
            <w:bottom w:val="none" w:sz="0" w:space="0" w:color="auto"/>
            <w:right w:val="none" w:sz="0" w:space="0" w:color="auto"/>
          </w:divBdr>
          <w:divsChild>
            <w:div w:id="104888841">
              <w:marLeft w:val="864"/>
              <w:marRight w:val="0"/>
              <w:marTop w:val="0"/>
              <w:marBottom w:val="0"/>
              <w:divBdr>
                <w:top w:val="none" w:sz="0" w:space="0" w:color="auto"/>
                <w:left w:val="none" w:sz="0" w:space="0" w:color="auto"/>
                <w:bottom w:val="none" w:sz="0" w:space="0" w:color="auto"/>
                <w:right w:val="none" w:sz="0" w:space="0" w:color="auto"/>
              </w:divBdr>
            </w:div>
            <w:div w:id="219948305">
              <w:marLeft w:val="864"/>
              <w:marRight w:val="0"/>
              <w:marTop w:val="0"/>
              <w:marBottom w:val="0"/>
              <w:divBdr>
                <w:top w:val="none" w:sz="0" w:space="0" w:color="auto"/>
                <w:left w:val="none" w:sz="0" w:space="0" w:color="auto"/>
                <w:bottom w:val="none" w:sz="0" w:space="0" w:color="auto"/>
                <w:right w:val="none" w:sz="0" w:space="0" w:color="auto"/>
              </w:divBdr>
            </w:div>
            <w:div w:id="536043875">
              <w:marLeft w:val="576"/>
              <w:marRight w:val="0"/>
              <w:marTop w:val="0"/>
              <w:marBottom w:val="0"/>
              <w:divBdr>
                <w:top w:val="none" w:sz="0" w:space="0" w:color="auto"/>
                <w:left w:val="none" w:sz="0" w:space="0" w:color="auto"/>
                <w:bottom w:val="none" w:sz="0" w:space="0" w:color="auto"/>
                <w:right w:val="none" w:sz="0" w:space="0" w:color="auto"/>
              </w:divBdr>
            </w:div>
            <w:div w:id="558132668">
              <w:marLeft w:val="0"/>
              <w:marRight w:val="0"/>
              <w:marTop w:val="0"/>
              <w:marBottom w:val="0"/>
              <w:divBdr>
                <w:top w:val="none" w:sz="0" w:space="0" w:color="auto"/>
                <w:left w:val="none" w:sz="0" w:space="0" w:color="auto"/>
                <w:bottom w:val="none" w:sz="0" w:space="0" w:color="auto"/>
                <w:right w:val="none" w:sz="0" w:space="0" w:color="auto"/>
              </w:divBdr>
            </w:div>
            <w:div w:id="693768864">
              <w:marLeft w:val="864"/>
              <w:marRight w:val="0"/>
              <w:marTop w:val="0"/>
              <w:marBottom w:val="0"/>
              <w:divBdr>
                <w:top w:val="none" w:sz="0" w:space="0" w:color="auto"/>
                <w:left w:val="none" w:sz="0" w:space="0" w:color="auto"/>
                <w:bottom w:val="none" w:sz="0" w:space="0" w:color="auto"/>
                <w:right w:val="none" w:sz="0" w:space="0" w:color="auto"/>
              </w:divBdr>
            </w:div>
            <w:div w:id="925384063">
              <w:marLeft w:val="576"/>
              <w:marRight w:val="0"/>
              <w:marTop w:val="0"/>
              <w:marBottom w:val="0"/>
              <w:divBdr>
                <w:top w:val="none" w:sz="0" w:space="0" w:color="auto"/>
                <w:left w:val="none" w:sz="0" w:space="0" w:color="auto"/>
                <w:bottom w:val="none" w:sz="0" w:space="0" w:color="auto"/>
                <w:right w:val="none" w:sz="0" w:space="0" w:color="auto"/>
              </w:divBdr>
            </w:div>
            <w:div w:id="1387606726">
              <w:marLeft w:val="864"/>
              <w:marRight w:val="0"/>
              <w:marTop w:val="0"/>
              <w:marBottom w:val="0"/>
              <w:divBdr>
                <w:top w:val="none" w:sz="0" w:space="0" w:color="auto"/>
                <w:left w:val="none" w:sz="0" w:space="0" w:color="auto"/>
                <w:bottom w:val="none" w:sz="0" w:space="0" w:color="auto"/>
                <w:right w:val="none" w:sz="0" w:space="0" w:color="auto"/>
              </w:divBdr>
            </w:div>
            <w:div w:id="1402408020">
              <w:marLeft w:val="864"/>
              <w:marRight w:val="0"/>
              <w:marTop w:val="0"/>
              <w:marBottom w:val="0"/>
              <w:divBdr>
                <w:top w:val="none" w:sz="0" w:space="0" w:color="auto"/>
                <w:left w:val="none" w:sz="0" w:space="0" w:color="auto"/>
                <w:bottom w:val="none" w:sz="0" w:space="0" w:color="auto"/>
                <w:right w:val="none" w:sz="0" w:space="0" w:color="auto"/>
              </w:divBdr>
            </w:div>
            <w:div w:id="1721436808">
              <w:marLeft w:val="576"/>
              <w:marRight w:val="0"/>
              <w:marTop w:val="0"/>
              <w:marBottom w:val="0"/>
              <w:divBdr>
                <w:top w:val="none" w:sz="0" w:space="0" w:color="auto"/>
                <w:left w:val="none" w:sz="0" w:space="0" w:color="auto"/>
                <w:bottom w:val="none" w:sz="0" w:space="0" w:color="auto"/>
                <w:right w:val="none" w:sz="0" w:space="0" w:color="auto"/>
              </w:divBdr>
            </w:div>
            <w:div w:id="1920600105">
              <w:marLeft w:val="864"/>
              <w:marRight w:val="0"/>
              <w:marTop w:val="0"/>
              <w:marBottom w:val="0"/>
              <w:divBdr>
                <w:top w:val="none" w:sz="0" w:space="0" w:color="auto"/>
                <w:left w:val="none" w:sz="0" w:space="0" w:color="auto"/>
                <w:bottom w:val="none" w:sz="0" w:space="0" w:color="auto"/>
                <w:right w:val="none" w:sz="0" w:space="0" w:color="auto"/>
              </w:divBdr>
            </w:div>
          </w:divsChild>
        </w:div>
      </w:divsChild>
    </w:div>
    <w:div w:id="376978163">
      <w:bodyDiv w:val="1"/>
      <w:marLeft w:val="0"/>
      <w:marRight w:val="0"/>
      <w:marTop w:val="0"/>
      <w:marBottom w:val="0"/>
      <w:divBdr>
        <w:top w:val="none" w:sz="0" w:space="0" w:color="auto"/>
        <w:left w:val="none" w:sz="0" w:space="0" w:color="auto"/>
        <w:bottom w:val="none" w:sz="0" w:space="0" w:color="auto"/>
        <w:right w:val="none" w:sz="0" w:space="0" w:color="auto"/>
      </w:divBdr>
      <w:divsChild>
        <w:div w:id="1559049964">
          <w:marLeft w:val="0"/>
          <w:marRight w:val="240"/>
          <w:marTop w:val="0"/>
          <w:marBottom w:val="0"/>
          <w:divBdr>
            <w:top w:val="single" w:sz="2" w:space="0" w:color="C9C9C9"/>
            <w:left w:val="single" w:sz="6" w:space="0" w:color="C9C9C9"/>
            <w:bottom w:val="single" w:sz="6" w:space="0" w:color="C9C9C9"/>
            <w:right w:val="single" w:sz="6" w:space="0" w:color="C9C9C9"/>
          </w:divBdr>
        </w:div>
      </w:divsChild>
    </w:div>
    <w:div w:id="393939340">
      <w:bodyDiv w:val="1"/>
      <w:marLeft w:val="0"/>
      <w:marRight w:val="0"/>
      <w:marTop w:val="0"/>
      <w:marBottom w:val="0"/>
      <w:divBdr>
        <w:top w:val="none" w:sz="0" w:space="0" w:color="auto"/>
        <w:left w:val="none" w:sz="0" w:space="0" w:color="auto"/>
        <w:bottom w:val="none" w:sz="0" w:space="0" w:color="auto"/>
        <w:right w:val="none" w:sz="0" w:space="0" w:color="auto"/>
      </w:divBdr>
      <w:divsChild>
        <w:div w:id="705300121">
          <w:marLeft w:val="1152"/>
          <w:marRight w:val="0"/>
          <w:marTop w:val="0"/>
          <w:marBottom w:val="0"/>
          <w:divBdr>
            <w:top w:val="none" w:sz="0" w:space="0" w:color="auto"/>
            <w:left w:val="none" w:sz="0" w:space="0" w:color="auto"/>
            <w:bottom w:val="none" w:sz="0" w:space="0" w:color="auto"/>
            <w:right w:val="none" w:sz="0" w:space="0" w:color="auto"/>
          </w:divBdr>
          <w:divsChild>
            <w:div w:id="820120388">
              <w:marLeft w:val="576"/>
              <w:marRight w:val="0"/>
              <w:marTop w:val="0"/>
              <w:marBottom w:val="0"/>
              <w:divBdr>
                <w:top w:val="none" w:sz="0" w:space="0" w:color="auto"/>
                <w:left w:val="none" w:sz="0" w:space="0" w:color="auto"/>
                <w:bottom w:val="none" w:sz="0" w:space="0" w:color="auto"/>
                <w:right w:val="none" w:sz="0" w:space="0" w:color="auto"/>
              </w:divBdr>
            </w:div>
            <w:div w:id="1978410338">
              <w:marLeft w:val="576"/>
              <w:marRight w:val="0"/>
              <w:marTop w:val="0"/>
              <w:marBottom w:val="0"/>
              <w:divBdr>
                <w:top w:val="none" w:sz="0" w:space="0" w:color="auto"/>
                <w:left w:val="none" w:sz="0" w:space="0" w:color="auto"/>
                <w:bottom w:val="none" w:sz="0" w:space="0" w:color="auto"/>
                <w:right w:val="none" w:sz="0" w:space="0" w:color="auto"/>
              </w:divBdr>
            </w:div>
          </w:divsChild>
        </w:div>
      </w:divsChild>
    </w:div>
    <w:div w:id="428892338">
      <w:bodyDiv w:val="1"/>
      <w:marLeft w:val="0"/>
      <w:marRight w:val="0"/>
      <w:marTop w:val="0"/>
      <w:marBottom w:val="0"/>
      <w:divBdr>
        <w:top w:val="none" w:sz="0" w:space="0" w:color="auto"/>
        <w:left w:val="none" w:sz="0" w:space="0" w:color="auto"/>
        <w:bottom w:val="none" w:sz="0" w:space="0" w:color="auto"/>
        <w:right w:val="none" w:sz="0" w:space="0" w:color="auto"/>
      </w:divBdr>
      <w:divsChild>
        <w:div w:id="230694524">
          <w:marLeft w:val="0"/>
          <w:marRight w:val="0"/>
          <w:marTop w:val="180"/>
          <w:marBottom w:val="0"/>
          <w:divBdr>
            <w:top w:val="none" w:sz="0" w:space="0" w:color="auto"/>
            <w:left w:val="none" w:sz="0" w:space="0" w:color="auto"/>
            <w:bottom w:val="none" w:sz="0" w:space="0" w:color="auto"/>
            <w:right w:val="none" w:sz="0" w:space="0" w:color="auto"/>
          </w:divBdr>
          <w:divsChild>
            <w:div w:id="1298605112">
              <w:marLeft w:val="0"/>
              <w:marRight w:val="0"/>
              <w:marTop w:val="0"/>
              <w:marBottom w:val="0"/>
              <w:divBdr>
                <w:top w:val="none" w:sz="0" w:space="0" w:color="auto"/>
                <w:left w:val="none" w:sz="0" w:space="0" w:color="auto"/>
                <w:bottom w:val="none" w:sz="0" w:space="0" w:color="auto"/>
                <w:right w:val="none" w:sz="0" w:space="0" w:color="auto"/>
              </w:divBdr>
              <w:divsChild>
                <w:div w:id="24865858">
                  <w:marLeft w:val="2100"/>
                  <w:marRight w:val="0"/>
                  <w:marTop w:val="0"/>
                  <w:marBottom w:val="0"/>
                  <w:divBdr>
                    <w:top w:val="none" w:sz="0" w:space="0" w:color="auto"/>
                    <w:left w:val="none" w:sz="0" w:space="0" w:color="auto"/>
                    <w:bottom w:val="none" w:sz="0" w:space="0" w:color="auto"/>
                    <w:right w:val="none" w:sz="0" w:space="0" w:color="auto"/>
                  </w:divBdr>
                  <w:divsChild>
                    <w:div w:id="200069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1586547">
      <w:bodyDiv w:val="1"/>
      <w:marLeft w:val="0"/>
      <w:marRight w:val="0"/>
      <w:marTop w:val="0"/>
      <w:marBottom w:val="0"/>
      <w:divBdr>
        <w:top w:val="none" w:sz="0" w:space="0" w:color="auto"/>
        <w:left w:val="none" w:sz="0" w:space="0" w:color="auto"/>
        <w:bottom w:val="none" w:sz="0" w:space="0" w:color="auto"/>
        <w:right w:val="none" w:sz="0" w:space="0" w:color="auto"/>
      </w:divBdr>
      <w:divsChild>
        <w:div w:id="1498880149">
          <w:marLeft w:val="0"/>
          <w:marRight w:val="0"/>
          <w:marTop w:val="180"/>
          <w:marBottom w:val="0"/>
          <w:divBdr>
            <w:top w:val="none" w:sz="0" w:space="0" w:color="auto"/>
            <w:left w:val="none" w:sz="0" w:space="0" w:color="auto"/>
            <w:bottom w:val="none" w:sz="0" w:space="0" w:color="auto"/>
            <w:right w:val="none" w:sz="0" w:space="0" w:color="auto"/>
          </w:divBdr>
          <w:divsChild>
            <w:div w:id="563756512">
              <w:marLeft w:val="0"/>
              <w:marRight w:val="0"/>
              <w:marTop w:val="0"/>
              <w:marBottom w:val="0"/>
              <w:divBdr>
                <w:top w:val="none" w:sz="0" w:space="0" w:color="auto"/>
                <w:left w:val="none" w:sz="0" w:space="0" w:color="auto"/>
                <w:bottom w:val="none" w:sz="0" w:space="0" w:color="auto"/>
                <w:right w:val="none" w:sz="0" w:space="0" w:color="auto"/>
              </w:divBdr>
              <w:divsChild>
                <w:div w:id="1662467507">
                  <w:marLeft w:val="1410"/>
                  <w:marRight w:val="0"/>
                  <w:marTop w:val="0"/>
                  <w:marBottom w:val="0"/>
                  <w:divBdr>
                    <w:top w:val="none" w:sz="0" w:space="0" w:color="auto"/>
                    <w:left w:val="none" w:sz="0" w:space="0" w:color="auto"/>
                    <w:bottom w:val="none" w:sz="0" w:space="0" w:color="auto"/>
                    <w:right w:val="none" w:sz="0" w:space="0" w:color="auto"/>
                  </w:divBdr>
                  <w:divsChild>
                    <w:div w:id="271790233">
                      <w:marLeft w:val="6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249560">
      <w:bodyDiv w:val="1"/>
      <w:marLeft w:val="0"/>
      <w:marRight w:val="0"/>
      <w:marTop w:val="100"/>
      <w:marBottom w:val="100"/>
      <w:divBdr>
        <w:top w:val="none" w:sz="0" w:space="0" w:color="auto"/>
        <w:left w:val="none" w:sz="0" w:space="0" w:color="auto"/>
        <w:bottom w:val="none" w:sz="0" w:space="0" w:color="auto"/>
        <w:right w:val="none" w:sz="0" w:space="0" w:color="auto"/>
      </w:divBdr>
      <w:divsChild>
        <w:div w:id="1550921842">
          <w:marLeft w:val="0"/>
          <w:marRight w:val="0"/>
          <w:marTop w:val="0"/>
          <w:marBottom w:val="0"/>
          <w:divBdr>
            <w:top w:val="none" w:sz="0" w:space="0" w:color="auto"/>
            <w:left w:val="none" w:sz="0" w:space="0" w:color="auto"/>
            <w:bottom w:val="single" w:sz="6" w:space="0" w:color="AFC4BF"/>
            <w:right w:val="none" w:sz="0" w:space="0" w:color="auto"/>
          </w:divBdr>
        </w:div>
      </w:divsChild>
    </w:div>
    <w:div w:id="491872766">
      <w:bodyDiv w:val="1"/>
      <w:marLeft w:val="0"/>
      <w:marRight w:val="0"/>
      <w:marTop w:val="0"/>
      <w:marBottom w:val="0"/>
      <w:divBdr>
        <w:top w:val="none" w:sz="0" w:space="0" w:color="auto"/>
        <w:left w:val="none" w:sz="0" w:space="0" w:color="auto"/>
        <w:bottom w:val="none" w:sz="0" w:space="0" w:color="auto"/>
        <w:right w:val="none" w:sz="0" w:space="0" w:color="auto"/>
      </w:divBdr>
      <w:divsChild>
        <w:div w:id="2028824767">
          <w:marLeft w:val="0"/>
          <w:marRight w:val="0"/>
          <w:marTop w:val="180"/>
          <w:marBottom w:val="0"/>
          <w:divBdr>
            <w:top w:val="none" w:sz="0" w:space="0" w:color="auto"/>
            <w:left w:val="none" w:sz="0" w:space="0" w:color="auto"/>
            <w:bottom w:val="none" w:sz="0" w:space="0" w:color="auto"/>
            <w:right w:val="none" w:sz="0" w:space="0" w:color="auto"/>
          </w:divBdr>
          <w:divsChild>
            <w:div w:id="1198273666">
              <w:marLeft w:val="0"/>
              <w:marRight w:val="0"/>
              <w:marTop w:val="0"/>
              <w:marBottom w:val="0"/>
              <w:divBdr>
                <w:top w:val="none" w:sz="0" w:space="0" w:color="auto"/>
                <w:left w:val="none" w:sz="0" w:space="0" w:color="auto"/>
                <w:bottom w:val="none" w:sz="0" w:space="0" w:color="auto"/>
                <w:right w:val="none" w:sz="0" w:space="0" w:color="auto"/>
              </w:divBdr>
              <w:divsChild>
                <w:div w:id="1627422597">
                  <w:marLeft w:val="1410"/>
                  <w:marRight w:val="0"/>
                  <w:marTop w:val="0"/>
                  <w:marBottom w:val="0"/>
                  <w:divBdr>
                    <w:top w:val="none" w:sz="0" w:space="0" w:color="auto"/>
                    <w:left w:val="none" w:sz="0" w:space="0" w:color="auto"/>
                    <w:bottom w:val="none" w:sz="0" w:space="0" w:color="auto"/>
                    <w:right w:val="none" w:sz="0" w:space="0" w:color="auto"/>
                  </w:divBdr>
                  <w:divsChild>
                    <w:div w:id="595023907">
                      <w:marLeft w:val="6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461405">
      <w:bodyDiv w:val="1"/>
      <w:marLeft w:val="0"/>
      <w:marRight w:val="0"/>
      <w:marTop w:val="0"/>
      <w:marBottom w:val="0"/>
      <w:divBdr>
        <w:top w:val="none" w:sz="0" w:space="0" w:color="auto"/>
        <w:left w:val="none" w:sz="0" w:space="0" w:color="auto"/>
        <w:bottom w:val="none" w:sz="0" w:space="0" w:color="auto"/>
        <w:right w:val="none" w:sz="0" w:space="0" w:color="auto"/>
      </w:divBdr>
      <w:divsChild>
        <w:div w:id="1933708196">
          <w:marLeft w:val="0"/>
          <w:marRight w:val="0"/>
          <w:marTop w:val="60"/>
          <w:marBottom w:val="105"/>
          <w:divBdr>
            <w:top w:val="none" w:sz="0" w:space="0" w:color="auto"/>
            <w:left w:val="none" w:sz="0" w:space="0" w:color="auto"/>
            <w:bottom w:val="none" w:sz="0" w:space="0" w:color="auto"/>
            <w:right w:val="none" w:sz="0" w:space="0" w:color="auto"/>
          </w:divBdr>
          <w:divsChild>
            <w:div w:id="1035934304">
              <w:marLeft w:val="0"/>
              <w:marRight w:val="0"/>
              <w:marTop w:val="0"/>
              <w:marBottom w:val="0"/>
              <w:divBdr>
                <w:top w:val="none" w:sz="0" w:space="0" w:color="auto"/>
                <w:left w:val="none" w:sz="0" w:space="0" w:color="auto"/>
                <w:bottom w:val="none" w:sz="0" w:space="0" w:color="auto"/>
                <w:right w:val="none" w:sz="0" w:space="0" w:color="auto"/>
              </w:divBdr>
              <w:divsChild>
                <w:div w:id="265962229">
                  <w:marLeft w:val="0"/>
                  <w:marRight w:val="0"/>
                  <w:marTop w:val="0"/>
                  <w:marBottom w:val="0"/>
                  <w:divBdr>
                    <w:top w:val="none" w:sz="0" w:space="0" w:color="auto"/>
                    <w:left w:val="none" w:sz="0" w:space="0" w:color="auto"/>
                    <w:bottom w:val="none" w:sz="0" w:space="0" w:color="auto"/>
                    <w:right w:val="none" w:sz="0" w:space="0" w:color="auto"/>
                  </w:divBdr>
                  <w:divsChild>
                    <w:div w:id="833691327">
                      <w:marLeft w:val="0"/>
                      <w:marRight w:val="0"/>
                      <w:marTop w:val="0"/>
                      <w:marBottom w:val="0"/>
                      <w:divBdr>
                        <w:top w:val="none" w:sz="0" w:space="0" w:color="auto"/>
                        <w:left w:val="none" w:sz="0" w:space="0" w:color="auto"/>
                        <w:bottom w:val="none" w:sz="0" w:space="0" w:color="auto"/>
                        <w:right w:val="none" w:sz="0" w:space="0" w:color="auto"/>
                      </w:divBdr>
                      <w:divsChild>
                        <w:div w:id="63911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36366">
      <w:bodyDiv w:val="1"/>
      <w:marLeft w:val="0"/>
      <w:marRight w:val="0"/>
      <w:marTop w:val="100"/>
      <w:marBottom w:val="100"/>
      <w:divBdr>
        <w:top w:val="none" w:sz="0" w:space="0" w:color="auto"/>
        <w:left w:val="none" w:sz="0" w:space="0" w:color="auto"/>
        <w:bottom w:val="none" w:sz="0" w:space="0" w:color="auto"/>
        <w:right w:val="none" w:sz="0" w:space="0" w:color="auto"/>
      </w:divBdr>
      <w:divsChild>
        <w:div w:id="1522814458">
          <w:marLeft w:val="0"/>
          <w:marRight w:val="0"/>
          <w:marTop w:val="0"/>
          <w:marBottom w:val="0"/>
          <w:divBdr>
            <w:top w:val="none" w:sz="0" w:space="0" w:color="auto"/>
            <w:left w:val="none" w:sz="0" w:space="0" w:color="auto"/>
            <w:bottom w:val="single" w:sz="6" w:space="0" w:color="AFC4BF"/>
            <w:right w:val="none" w:sz="0" w:space="0" w:color="auto"/>
          </w:divBdr>
        </w:div>
      </w:divsChild>
    </w:div>
    <w:div w:id="509295506">
      <w:bodyDiv w:val="1"/>
      <w:marLeft w:val="0"/>
      <w:marRight w:val="0"/>
      <w:marTop w:val="0"/>
      <w:marBottom w:val="0"/>
      <w:divBdr>
        <w:top w:val="none" w:sz="0" w:space="0" w:color="auto"/>
        <w:left w:val="none" w:sz="0" w:space="0" w:color="auto"/>
        <w:bottom w:val="none" w:sz="0" w:space="0" w:color="auto"/>
        <w:right w:val="none" w:sz="0" w:space="0" w:color="auto"/>
      </w:divBdr>
      <w:divsChild>
        <w:div w:id="103769393">
          <w:marLeft w:val="0"/>
          <w:marRight w:val="0"/>
          <w:marTop w:val="60"/>
          <w:marBottom w:val="105"/>
          <w:divBdr>
            <w:top w:val="none" w:sz="0" w:space="0" w:color="auto"/>
            <w:left w:val="none" w:sz="0" w:space="0" w:color="auto"/>
            <w:bottom w:val="none" w:sz="0" w:space="0" w:color="auto"/>
            <w:right w:val="none" w:sz="0" w:space="0" w:color="auto"/>
          </w:divBdr>
          <w:divsChild>
            <w:div w:id="1887445728">
              <w:marLeft w:val="0"/>
              <w:marRight w:val="0"/>
              <w:marTop w:val="0"/>
              <w:marBottom w:val="0"/>
              <w:divBdr>
                <w:top w:val="none" w:sz="0" w:space="0" w:color="auto"/>
                <w:left w:val="none" w:sz="0" w:space="0" w:color="auto"/>
                <w:bottom w:val="none" w:sz="0" w:space="0" w:color="auto"/>
                <w:right w:val="none" w:sz="0" w:space="0" w:color="auto"/>
              </w:divBdr>
              <w:divsChild>
                <w:div w:id="1905142486">
                  <w:marLeft w:val="0"/>
                  <w:marRight w:val="0"/>
                  <w:marTop w:val="0"/>
                  <w:marBottom w:val="0"/>
                  <w:divBdr>
                    <w:top w:val="none" w:sz="0" w:space="0" w:color="auto"/>
                    <w:left w:val="none" w:sz="0" w:space="0" w:color="auto"/>
                    <w:bottom w:val="none" w:sz="0" w:space="0" w:color="auto"/>
                    <w:right w:val="none" w:sz="0" w:space="0" w:color="auto"/>
                  </w:divBdr>
                  <w:divsChild>
                    <w:div w:id="1340309199">
                      <w:marLeft w:val="0"/>
                      <w:marRight w:val="0"/>
                      <w:marTop w:val="0"/>
                      <w:marBottom w:val="0"/>
                      <w:divBdr>
                        <w:top w:val="none" w:sz="0" w:space="0" w:color="auto"/>
                        <w:left w:val="none" w:sz="0" w:space="0" w:color="auto"/>
                        <w:bottom w:val="none" w:sz="0" w:space="0" w:color="auto"/>
                        <w:right w:val="none" w:sz="0" w:space="0" w:color="auto"/>
                      </w:divBdr>
                      <w:divsChild>
                        <w:div w:id="46393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062380">
      <w:bodyDiv w:val="1"/>
      <w:marLeft w:val="0"/>
      <w:marRight w:val="0"/>
      <w:marTop w:val="0"/>
      <w:marBottom w:val="0"/>
      <w:divBdr>
        <w:top w:val="none" w:sz="0" w:space="0" w:color="auto"/>
        <w:left w:val="none" w:sz="0" w:space="0" w:color="auto"/>
        <w:bottom w:val="none" w:sz="0" w:space="0" w:color="auto"/>
        <w:right w:val="none" w:sz="0" w:space="0" w:color="auto"/>
      </w:divBdr>
      <w:divsChild>
        <w:div w:id="1978492362">
          <w:marLeft w:val="0"/>
          <w:marRight w:val="240"/>
          <w:marTop w:val="0"/>
          <w:marBottom w:val="0"/>
          <w:divBdr>
            <w:top w:val="single" w:sz="2" w:space="0" w:color="C9C9C9"/>
            <w:left w:val="single" w:sz="6" w:space="0" w:color="C9C9C9"/>
            <w:bottom w:val="single" w:sz="6" w:space="0" w:color="C9C9C9"/>
            <w:right w:val="single" w:sz="6" w:space="0" w:color="C9C9C9"/>
          </w:divBdr>
        </w:div>
      </w:divsChild>
    </w:div>
    <w:div w:id="587226970">
      <w:bodyDiv w:val="1"/>
      <w:marLeft w:val="0"/>
      <w:marRight w:val="0"/>
      <w:marTop w:val="0"/>
      <w:marBottom w:val="0"/>
      <w:divBdr>
        <w:top w:val="none" w:sz="0" w:space="0" w:color="auto"/>
        <w:left w:val="none" w:sz="0" w:space="0" w:color="auto"/>
        <w:bottom w:val="none" w:sz="0" w:space="0" w:color="auto"/>
        <w:right w:val="none" w:sz="0" w:space="0" w:color="auto"/>
      </w:divBdr>
      <w:divsChild>
        <w:div w:id="665203806">
          <w:marLeft w:val="3450"/>
          <w:marRight w:val="150"/>
          <w:marTop w:val="0"/>
          <w:marBottom w:val="0"/>
          <w:divBdr>
            <w:top w:val="none" w:sz="0" w:space="0" w:color="auto"/>
            <w:left w:val="none" w:sz="0" w:space="0" w:color="auto"/>
            <w:bottom w:val="none" w:sz="0" w:space="0" w:color="auto"/>
            <w:right w:val="none" w:sz="0" w:space="0" w:color="auto"/>
          </w:divBdr>
          <w:divsChild>
            <w:div w:id="1563980899">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596250604">
      <w:bodyDiv w:val="1"/>
      <w:marLeft w:val="0"/>
      <w:marRight w:val="0"/>
      <w:marTop w:val="0"/>
      <w:marBottom w:val="0"/>
      <w:divBdr>
        <w:top w:val="none" w:sz="0" w:space="0" w:color="auto"/>
        <w:left w:val="none" w:sz="0" w:space="0" w:color="auto"/>
        <w:bottom w:val="none" w:sz="0" w:space="0" w:color="auto"/>
        <w:right w:val="none" w:sz="0" w:space="0" w:color="auto"/>
      </w:divBdr>
    </w:div>
    <w:div w:id="605577255">
      <w:bodyDiv w:val="1"/>
      <w:marLeft w:val="0"/>
      <w:marRight w:val="0"/>
      <w:marTop w:val="0"/>
      <w:marBottom w:val="0"/>
      <w:divBdr>
        <w:top w:val="none" w:sz="0" w:space="0" w:color="auto"/>
        <w:left w:val="none" w:sz="0" w:space="0" w:color="auto"/>
        <w:bottom w:val="none" w:sz="0" w:space="0" w:color="auto"/>
        <w:right w:val="none" w:sz="0" w:space="0" w:color="auto"/>
      </w:divBdr>
      <w:divsChild>
        <w:div w:id="1644505382">
          <w:marLeft w:val="3450"/>
          <w:marRight w:val="150"/>
          <w:marTop w:val="0"/>
          <w:marBottom w:val="0"/>
          <w:divBdr>
            <w:top w:val="none" w:sz="0" w:space="0" w:color="auto"/>
            <w:left w:val="none" w:sz="0" w:space="0" w:color="auto"/>
            <w:bottom w:val="none" w:sz="0" w:space="0" w:color="auto"/>
            <w:right w:val="none" w:sz="0" w:space="0" w:color="auto"/>
          </w:divBdr>
          <w:divsChild>
            <w:div w:id="85133494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605966852">
      <w:bodyDiv w:val="1"/>
      <w:marLeft w:val="0"/>
      <w:marRight w:val="0"/>
      <w:marTop w:val="0"/>
      <w:marBottom w:val="0"/>
      <w:divBdr>
        <w:top w:val="none" w:sz="0" w:space="0" w:color="auto"/>
        <w:left w:val="none" w:sz="0" w:space="0" w:color="auto"/>
        <w:bottom w:val="none" w:sz="0" w:space="0" w:color="auto"/>
        <w:right w:val="none" w:sz="0" w:space="0" w:color="auto"/>
      </w:divBdr>
      <w:divsChild>
        <w:div w:id="1984961986">
          <w:marLeft w:val="3450"/>
          <w:marRight w:val="150"/>
          <w:marTop w:val="0"/>
          <w:marBottom w:val="0"/>
          <w:divBdr>
            <w:top w:val="none" w:sz="0" w:space="0" w:color="auto"/>
            <w:left w:val="none" w:sz="0" w:space="0" w:color="auto"/>
            <w:bottom w:val="none" w:sz="0" w:space="0" w:color="auto"/>
            <w:right w:val="none" w:sz="0" w:space="0" w:color="auto"/>
          </w:divBdr>
          <w:divsChild>
            <w:div w:id="208609565">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615137086">
      <w:bodyDiv w:val="1"/>
      <w:marLeft w:val="0"/>
      <w:marRight w:val="0"/>
      <w:marTop w:val="0"/>
      <w:marBottom w:val="0"/>
      <w:divBdr>
        <w:top w:val="none" w:sz="0" w:space="0" w:color="auto"/>
        <w:left w:val="none" w:sz="0" w:space="0" w:color="auto"/>
        <w:bottom w:val="none" w:sz="0" w:space="0" w:color="auto"/>
        <w:right w:val="none" w:sz="0" w:space="0" w:color="auto"/>
      </w:divBdr>
      <w:divsChild>
        <w:div w:id="1599603439">
          <w:marLeft w:val="0"/>
          <w:marRight w:val="0"/>
          <w:marTop w:val="180"/>
          <w:marBottom w:val="0"/>
          <w:divBdr>
            <w:top w:val="none" w:sz="0" w:space="0" w:color="auto"/>
            <w:left w:val="none" w:sz="0" w:space="0" w:color="auto"/>
            <w:bottom w:val="none" w:sz="0" w:space="0" w:color="auto"/>
            <w:right w:val="none" w:sz="0" w:space="0" w:color="auto"/>
          </w:divBdr>
          <w:divsChild>
            <w:div w:id="1426655809">
              <w:marLeft w:val="0"/>
              <w:marRight w:val="0"/>
              <w:marTop w:val="0"/>
              <w:marBottom w:val="0"/>
              <w:divBdr>
                <w:top w:val="none" w:sz="0" w:space="0" w:color="auto"/>
                <w:left w:val="none" w:sz="0" w:space="0" w:color="auto"/>
                <w:bottom w:val="none" w:sz="0" w:space="0" w:color="auto"/>
                <w:right w:val="none" w:sz="0" w:space="0" w:color="auto"/>
              </w:divBdr>
              <w:divsChild>
                <w:div w:id="73169490">
                  <w:marLeft w:val="2100"/>
                  <w:marRight w:val="0"/>
                  <w:marTop w:val="0"/>
                  <w:marBottom w:val="0"/>
                  <w:divBdr>
                    <w:top w:val="none" w:sz="0" w:space="0" w:color="auto"/>
                    <w:left w:val="none" w:sz="0" w:space="0" w:color="auto"/>
                    <w:bottom w:val="none" w:sz="0" w:space="0" w:color="auto"/>
                    <w:right w:val="none" w:sz="0" w:space="0" w:color="auto"/>
                  </w:divBdr>
                  <w:divsChild>
                    <w:div w:id="81074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8628006">
      <w:bodyDiv w:val="1"/>
      <w:marLeft w:val="0"/>
      <w:marRight w:val="0"/>
      <w:marTop w:val="0"/>
      <w:marBottom w:val="0"/>
      <w:divBdr>
        <w:top w:val="none" w:sz="0" w:space="0" w:color="auto"/>
        <w:left w:val="none" w:sz="0" w:space="0" w:color="auto"/>
        <w:bottom w:val="none" w:sz="0" w:space="0" w:color="auto"/>
        <w:right w:val="none" w:sz="0" w:space="0" w:color="auto"/>
      </w:divBdr>
      <w:divsChild>
        <w:div w:id="266431883">
          <w:marLeft w:val="1152"/>
          <w:marRight w:val="0"/>
          <w:marTop w:val="0"/>
          <w:marBottom w:val="0"/>
          <w:divBdr>
            <w:top w:val="none" w:sz="0" w:space="0" w:color="auto"/>
            <w:left w:val="none" w:sz="0" w:space="0" w:color="auto"/>
            <w:bottom w:val="none" w:sz="0" w:space="0" w:color="auto"/>
            <w:right w:val="none" w:sz="0" w:space="0" w:color="auto"/>
          </w:divBdr>
          <w:divsChild>
            <w:div w:id="5255320">
              <w:marLeft w:val="864"/>
              <w:marRight w:val="0"/>
              <w:marTop w:val="0"/>
              <w:marBottom w:val="0"/>
              <w:divBdr>
                <w:top w:val="none" w:sz="0" w:space="0" w:color="auto"/>
                <w:left w:val="none" w:sz="0" w:space="0" w:color="auto"/>
                <w:bottom w:val="none" w:sz="0" w:space="0" w:color="auto"/>
                <w:right w:val="none" w:sz="0" w:space="0" w:color="auto"/>
              </w:divBdr>
            </w:div>
            <w:div w:id="284778539">
              <w:marLeft w:val="576"/>
              <w:marRight w:val="0"/>
              <w:marTop w:val="0"/>
              <w:marBottom w:val="0"/>
              <w:divBdr>
                <w:top w:val="none" w:sz="0" w:space="0" w:color="auto"/>
                <w:left w:val="none" w:sz="0" w:space="0" w:color="auto"/>
                <w:bottom w:val="none" w:sz="0" w:space="0" w:color="auto"/>
                <w:right w:val="none" w:sz="0" w:space="0" w:color="auto"/>
              </w:divBdr>
            </w:div>
            <w:div w:id="299118967">
              <w:marLeft w:val="864"/>
              <w:marRight w:val="0"/>
              <w:marTop w:val="0"/>
              <w:marBottom w:val="0"/>
              <w:divBdr>
                <w:top w:val="none" w:sz="0" w:space="0" w:color="auto"/>
                <w:left w:val="none" w:sz="0" w:space="0" w:color="auto"/>
                <w:bottom w:val="none" w:sz="0" w:space="0" w:color="auto"/>
                <w:right w:val="none" w:sz="0" w:space="0" w:color="auto"/>
              </w:divBdr>
            </w:div>
            <w:div w:id="544369055">
              <w:marLeft w:val="576"/>
              <w:marRight w:val="0"/>
              <w:marTop w:val="0"/>
              <w:marBottom w:val="0"/>
              <w:divBdr>
                <w:top w:val="none" w:sz="0" w:space="0" w:color="auto"/>
                <w:left w:val="none" w:sz="0" w:space="0" w:color="auto"/>
                <w:bottom w:val="none" w:sz="0" w:space="0" w:color="auto"/>
                <w:right w:val="none" w:sz="0" w:space="0" w:color="auto"/>
              </w:divBdr>
            </w:div>
            <w:div w:id="979770911">
              <w:marLeft w:val="864"/>
              <w:marRight w:val="0"/>
              <w:marTop w:val="0"/>
              <w:marBottom w:val="0"/>
              <w:divBdr>
                <w:top w:val="none" w:sz="0" w:space="0" w:color="auto"/>
                <w:left w:val="none" w:sz="0" w:space="0" w:color="auto"/>
                <w:bottom w:val="none" w:sz="0" w:space="0" w:color="auto"/>
                <w:right w:val="none" w:sz="0" w:space="0" w:color="auto"/>
              </w:divBdr>
            </w:div>
            <w:div w:id="1026759968">
              <w:marLeft w:val="0"/>
              <w:marRight w:val="0"/>
              <w:marTop w:val="0"/>
              <w:marBottom w:val="0"/>
              <w:divBdr>
                <w:top w:val="none" w:sz="0" w:space="0" w:color="auto"/>
                <w:left w:val="none" w:sz="0" w:space="0" w:color="auto"/>
                <w:bottom w:val="none" w:sz="0" w:space="0" w:color="auto"/>
                <w:right w:val="none" w:sz="0" w:space="0" w:color="auto"/>
              </w:divBdr>
            </w:div>
            <w:div w:id="1191651708">
              <w:marLeft w:val="864"/>
              <w:marRight w:val="0"/>
              <w:marTop w:val="0"/>
              <w:marBottom w:val="0"/>
              <w:divBdr>
                <w:top w:val="none" w:sz="0" w:space="0" w:color="auto"/>
                <w:left w:val="none" w:sz="0" w:space="0" w:color="auto"/>
                <w:bottom w:val="none" w:sz="0" w:space="0" w:color="auto"/>
                <w:right w:val="none" w:sz="0" w:space="0" w:color="auto"/>
              </w:divBdr>
            </w:div>
            <w:div w:id="1569220008">
              <w:marLeft w:val="864"/>
              <w:marRight w:val="0"/>
              <w:marTop w:val="0"/>
              <w:marBottom w:val="0"/>
              <w:divBdr>
                <w:top w:val="none" w:sz="0" w:space="0" w:color="auto"/>
                <w:left w:val="none" w:sz="0" w:space="0" w:color="auto"/>
                <w:bottom w:val="none" w:sz="0" w:space="0" w:color="auto"/>
                <w:right w:val="none" w:sz="0" w:space="0" w:color="auto"/>
              </w:divBdr>
            </w:div>
            <w:div w:id="1721443296">
              <w:marLeft w:val="576"/>
              <w:marRight w:val="0"/>
              <w:marTop w:val="0"/>
              <w:marBottom w:val="0"/>
              <w:divBdr>
                <w:top w:val="none" w:sz="0" w:space="0" w:color="auto"/>
                <w:left w:val="none" w:sz="0" w:space="0" w:color="auto"/>
                <w:bottom w:val="none" w:sz="0" w:space="0" w:color="auto"/>
                <w:right w:val="none" w:sz="0" w:space="0" w:color="auto"/>
              </w:divBdr>
            </w:div>
            <w:div w:id="1913008208">
              <w:marLeft w:val="864"/>
              <w:marRight w:val="0"/>
              <w:marTop w:val="0"/>
              <w:marBottom w:val="0"/>
              <w:divBdr>
                <w:top w:val="none" w:sz="0" w:space="0" w:color="auto"/>
                <w:left w:val="none" w:sz="0" w:space="0" w:color="auto"/>
                <w:bottom w:val="none" w:sz="0" w:space="0" w:color="auto"/>
                <w:right w:val="none" w:sz="0" w:space="0" w:color="auto"/>
              </w:divBdr>
            </w:div>
          </w:divsChild>
        </w:div>
        <w:div w:id="1233200302">
          <w:marLeft w:val="1440"/>
          <w:marRight w:val="0"/>
          <w:marTop w:val="0"/>
          <w:marBottom w:val="0"/>
          <w:divBdr>
            <w:top w:val="none" w:sz="0" w:space="0" w:color="auto"/>
            <w:left w:val="none" w:sz="0" w:space="0" w:color="auto"/>
            <w:bottom w:val="none" w:sz="0" w:space="0" w:color="auto"/>
            <w:right w:val="none" w:sz="0" w:space="0" w:color="auto"/>
          </w:divBdr>
          <w:divsChild>
            <w:div w:id="266616611">
              <w:marLeft w:val="576"/>
              <w:marRight w:val="0"/>
              <w:marTop w:val="0"/>
              <w:marBottom w:val="0"/>
              <w:divBdr>
                <w:top w:val="none" w:sz="0" w:space="0" w:color="auto"/>
                <w:left w:val="none" w:sz="0" w:space="0" w:color="auto"/>
                <w:bottom w:val="none" w:sz="0" w:space="0" w:color="auto"/>
                <w:right w:val="none" w:sz="0" w:space="0" w:color="auto"/>
              </w:divBdr>
            </w:div>
            <w:div w:id="401492944">
              <w:marLeft w:val="0"/>
              <w:marRight w:val="0"/>
              <w:marTop w:val="0"/>
              <w:marBottom w:val="0"/>
              <w:divBdr>
                <w:top w:val="none" w:sz="0" w:space="0" w:color="auto"/>
                <w:left w:val="none" w:sz="0" w:space="0" w:color="auto"/>
                <w:bottom w:val="none" w:sz="0" w:space="0" w:color="auto"/>
                <w:right w:val="none" w:sz="0" w:space="0" w:color="auto"/>
              </w:divBdr>
            </w:div>
            <w:div w:id="2001956942">
              <w:marLeft w:val="576"/>
              <w:marRight w:val="0"/>
              <w:marTop w:val="0"/>
              <w:marBottom w:val="0"/>
              <w:divBdr>
                <w:top w:val="none" w:sz="0" w:space="0" w:color="auto"/>
                <w:left w:val="none" w:sz="0" w:space="0" w:color="auto"/>
                <w:bottom w:val="none" w:sz="0" w:space="0" w:color="auto"/>
                <w:right w:val="none" w:sz="0" w:space="0" w:color="auto"/>
              </w:divBdr>
            </w:div>
          </w:divsChild>
        </w:div>
      </w:divsChild>
    </w:div>
    <w:div w:id="638145680">
      <w:bodyDiv w:val="1"/>
      <w:marLeft w:val="0"/>
      <w:marRight w:val="0"/>
      <w:marTop w:val="0"/>
      <w:marBottom w:val="0"/>
      <w:divBdr>
        <w:top w:val="none" w:sz="0" w:space="0" w:color="auto"/>
        <w:left w:val="none" w:sz="0" w:space="0" w:color="auto"/>
        <w:bottom w:val="none" w:sz="0" w:space="0" w:color="auto"/>
        <w:right w:val="none" w:sz="0" w:space="0" w:color="auto"/>
      </w:divBdr>
    </w:div>
    <w:div w:id="673146717">
      <w:bodyDiv w:val="1"/>
      <w:marLeft w:val="0"/>
      <w:marRight w:val="0"/>
      <w:marTop w:val="0"/>
      <w:marBottom w:val="0"/>
      <w:divBdr>
        <w:top w:val="none" w:sz="0" w:space="0" w:color="auto"/>
        <w:left w:val="none" w:sz="0" w:space="0" w:color="auto"/>
        <w:bottom w:val="none" w:sz="0" w:space="0" w:color="auto"/>
        <w:right w:val="none" w:sz="0" w:space="0" w:color="auto"/>
      </w:divBdr>
      <w:divsChild>
        <w:div w:id="1691838626">
          <w:marLeft w:val="3450"/>
          <w:marRight w:val="150"/>
          <w:marTop w:val="0"/>
          <w:marBottom w:val="0"/>
          <w:divBdr>
            <w:top w:val="none" w:sz="0" w:space="0" w:color="auto"/>
            <w:left w:val="none" w:sz="0" w:space="0" w:color="auto"/>
            <w:bottom w:val="none" w:sz="0" w:space="0" w:color="auto"/>
            <w:right w:val="none" w:sz="0" w:space="0" w:color="auto"/>
          </w:divBdr>
          <w:divsChild>
            <w:div w:id="856116529">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691807656">
      <w:bodyDiv w:val="1"/>
      <w:marLeft w:val="0"/>
      <w:marRight w:val="0"/>
      <w:marTop w:val="0"/>
      <w:marBottom w:val="0"/>
      <w:divBdr>
        <w:top w:val="none" w:sz="0" w:space="0" w:color="auto"/>
        <w:left w:val="none" w:sz="0" w:space="0" w:color="auto"/>
        <w:bottom w:val="none" w:sz="0" w:space="0" w:color="auto"/>
        <w:right w:val="none" w:sz="0" w:space="0" w:color="auto"/>
      </w:divBdr>
      <w:divsChild>
        <w:div w:id="373046427">
          <w:marLeft w:val="3450"/>
          <w:marRight w:val="150"/>
          <w:marTop w:val="0"/>
          <w:marBottom w:val="0"/>
          <w:divBdr>
            <w:top w:val="none" w:sz="0" w:space="0" w:color="auto"/>
            <w:left w:val="none" w:sz="0" w:space="0" w:color="auto"/>
            <w:bottom w:val="none" w:sz="0" w:space="0" w:color="auto"/>
            <w:right w:val="none" w:sz="0" w:space="0" w:color="auto"/>
          </w:divBdr>
          <w:divsChild>
            <w:div w:id="84615935">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712654856">
      <w:bodyDiv w:val="1"/>
      <w:marLeft w:val="0"/>
      <w:marRight w:val="0"/>
      <w:marTop w:val="0"/>
      <w:marBottom w:val="0"/>
      <w:divBdr>
        <w:top w:val="none" w:sz="0" w:space="0" w:color="auto"/>
        <w:left w:val="none" w:sz="0" w:space="0" w:color="auto"/>
        <w:bottom w:val="none" w:sz="0" w:space="0" w:color="auto"/>
        <w:right w:val="none" w:sz="0" w:space="0" w:color="auto"/>
      </w:divBdr>
      <w:divsChild>
        <w:div w:id="1194344090">
          <w:marLeft w:val="3450"/>
          <w:marRight w:val="150"/>
          <w:marTop w:val="0"/>
          <w:marBottom w:val="0"/>
          <w:divBdr>
            <w:top w:val="none" w:sz="0" w:space="0" w:color="auto"/>
            <w:left w:val="none" w:sz="0" w:space="0" w:color="auto"/>
            <w:bottom w:val="none" w:sz="0" w:space="0" w:color="auto"/>
            <w:right w:val="none" w:sz="0" w:space="0" w:color="auto"/>
          </w:divBdr>
          <w:divsChild>
            <w:div w:id="952050569">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714545816">
      <w:bodyDiv w:val="1"/>
      <w:marLeft w:val="0"/>
      <w:marRight w:val="0"/>
      <w:marTop w:val="0"/>
      <w:marBottom w:val="0"/>
      <w:divBdr>
        <w:top w:val="none" w:sz="0" w:space="0" w:color="auto"/>
        <w:left w:val="none" w:sz="0" w:space="0" w:color="auto"/>
        <w:bottom w:val="none" w:sz="0" w:space="0" w:color="auto"/>
        <w:right w:val="none" w:sz="0" w:space="0" w:color="auto"/>
      </w:divBdr>
      <w:divsChild>
        <w:div w:id="149099876">
          <w:marLeft w:val="0"/>
          <w:marRight w:val="0"/>
          <w:marTop w:val="60"/>
          <w:marBottom w:val="105"/>
          <w:divBdr>
            <w:top w:val="none" w:sz="0" w:space="0" w:color="auto"/>
            <w:left w:val="none" w:sz="0" w:space="0" w:color="auto"/>
            <w:bottom w:val="none" w:sz="0" w:space="0" w:color="auto"/>
            <w:right w:val="none" w:sz="0" w:space="0" w:color="auto"/>
          </w:divBdr>
          <w:divsChild>
            <w:div w:id="490680567">
              <w:marLeft w:val="0"/>
              <w:marRight w:val="0"/>
              <w:marTop w:val="0"/>
              <w:marBottom w:val="0"/>
              <w:divBdr>
                <w:top w:val="none" w:sz="0" w:space="0" w:color="auto"/>
                <w:left w:val="none" w:sz="0" w:space="0" w:color="auto"/>
                <w:bottom w:val="none" w:sz="0" w:space="0" w:color="auto"/>
                <w:right w:val="none" w:sz="0" w:space="0" w:color="auto"/>
              </w:divBdr>
              <w:divsChild>
                <w:div w:id="109905497">
                  <w:marLeft w:val="0"/>
                  <w:marRight w:val="0"/>
                  <w:marTop w:val="0"/>
                  <w:marBottom w:val="0"/>
                  <w:divBdr>
                    <w:top w:val="none" w:sz="0" w:space="0" w:color="auto"/>
                    <w:left w:val="none" w:sz="0" w:space="0" w:color="auto"/>
                    <w:bottom w:val="none" w:sz="0" w:space="0" w:color="auto"/>
                    <w:right w:val="none" w:sz="0" w:space="0" w:color="auto"/>
                  </w:divBdr>
                  <w:divsChild>
                    <w:div w:id="239483354">
                      <w:marLeft w:val="0"/>
                      <w:marRight w:val="0"/>
                      <w:marTop w:val="0"/>
                      <w:marBottom w:val="0"/>
                      <w:divBdr>
                        <w:top w:val="none" w:sz="0" w:space="0" w:color="auto"/>
                        <w:left w:val="none" w:sz="0" w:space="0" w:color="auto"/>
                        <w:bottom w:val="none" w:sz="0" w:space="0" w:color="auto"/>
                        <w:right w:val="none" w:sz="0" w:space="0" w:color="auto"/>
                      </w:divBdr>
                      <w:divsChild>
                        <w:div w:id="210425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095905">
      <w:bodyDiv w:val="1"/>
      <w:marLeft w:val="0"/>
      <w:marRight w:val="0"/>
      <w:marTop w:val="0"/>
      <w:marBottom w:val="0"/>
      <w:divBdr>
        <w:top w:val="none" w:sz="0" w:space="0" w:color="auto"/>
        <w:left w:val="none" w:sz="0" w:space="0" w:color="auto"/>
        <w:bottom w:val="none" w:sz="0" w:space="0" w:color="auto"/>
        <w:right w:val="none" w:sz="0" w:space="0" w:color="auto"/>
      </w:divBdr>
      <w:divsChild>
        <w:div w:id="1067649086">
          <w:marLeft w:val="3450"/>
          <w:marRight w:val="150"/>
          <w:marTop w:val="0"/>
          <w:marBottom w:val="0"/>
          <w:divBdr>
            <w:top w:val="none" w:sz="0" w:space="0" w:color="auto"/>
            <w:left w:val="none" w:sz="0" w:space="0" w:color="auto"/>
            <w:bottom w:val="none" w:sz="0" w:space="0" w:color="auto"/>
            <w:right w:val="none" w:sz="0" w:space="0" w:color="auto"/>
          </w:divBdr>
          <w:divsChild>
            <w:div w:id="285085362">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722482318">
      <w:bodyDiv w:val="1"/>
      <w:marLeft w:val="0"/>
      <w:marRight w:val="0"/>
      <w:marTop w:val="0"/>
      <w:marBottom w:val="0"/>
      <w:divBdr>
        <w:top w:val="none" w:sz="0" w:space="0" w:color="auto"/>
        <w:left w:val="none" w:sz="0" w:space="0" w:color="auto"/>
        <w:bottom w:val="none" w:sz="0" w:space="0" w:color="auto"/>
        <w:right w:val="none" w:sz="0" w:space="0" w:color="auto"/>
      </w:divBdr>
      <w:divsChild>
        <w:div w:id="521210845">
          <w:marLeft w:val="3450"/>
          <w:marRight w:val="150"/>
          <w:marTop w:val="0"/>
          <w:marBottom w:val="0"/>
          <w:divBdr>
            <w:top w:val="none" w:sz="0" w:space="0" w:color="auto"/>
            <w:left w:val="none" w:sz="0" w:space="0" w:color="auto"/>
            <w:bottom w:val="none" w:sz="0" w:space="0" w:color="auto"/>
            <w:right w:val="none" w:sz="0" w:space="0" w:color="auto"/>
          </w:divBdr>
          <w:divsChild>
            <w:div w:id="131556206">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727608440">
      <w:bodyDiv w:val="1"/>
      <w:marLeft w:val="0"/>
      <w:marRight w:val="0"/>
      <w:marTop w:val="0"/>
      <w:marBottom w:val="0"/>
      <w:divBdr>
        <w:top w:val="none" w:sz="0" w:space="0" w:color="auto"/>
        <w:left w:val="none" w:sz="0" w:space="0" w:color="auto"/>
        <w:bottom w:val="none" w:sz="0" w:space="0" w:color="auto"/>
        <w:right w:val="none" w:sz="0" w:space="0" w:color="auto"/>
      </w:divBdr>
    </w:div>
    <w:div w:id="735712242">
      <w:bodyDiv w:val="1"/>
      <w:marLeft w:val="0"/>
      <w:marRight w:val="0"/>
      <w:marTop w:val="0"/>
      <w:marBottom w:val="0"/>
      <w:divBdr>
        <w:top w:val="none" w:sz="0" w:space="0" w:color="auto"/>
        <w:left w:val="none" w:sz="0" w:space="0" w:color="auto"/>
        <w:bottom w:val="none" w:sz="0" w:space="0" w:color="auto"/>
        <w:right w:val="none" w:sz="0" w:space="0" w:color="auto"/>
      </w:divBdr>
      <w:divsChild>
        <w:div w:id="1466510547">
          <w:marLeft w:val="0"/>
          <w:marRight w:val="0"/>
          <w:marTop w:val="180"/>
          <w:marBottom w:val="0"/>
          <w:divBdr>
            <w:top w:val="none" w:sz="0" w:space="0" w:color="auto"/>
            <w:left w:val="none" w:sz="0" w:space="0" w:color="auto"/>
            <w:bottom w:val="none" w:sz="0" w:space="0" w:color="auto"/>
            <w:right w:val="none" w:sz="0" w:space="0" w:color="auto"/>
          </w:divBdr>
          <w:divsChild>
            <w:div w:id="62071682">
              <w:marLeft w:val="0"/>
              <w:marRight w:val="0"/>
              <w:marTop w:val="0"/>
              <w:marBottom w:val="0"/>
              <w:divBdr>
                <w:top w:val="none" w:sz="0" w:space="0" w:color="auto"/>
                <w:left w:val="none" w:sz="0" w:space="0" w:color="auto"/>
                <w:bottom w:val="none" w:sz="0" w:space="0" w:color="auto"/>
                <w:right w:val="none" w:sz="0" w:space="0" w:color="auto"/>
              </w:divBdr>
              <w:divsChild>
                <w:div w:id="522600155">
                  <w:marLeft w:val="1410"/>
                  <w:marRight w:val="0"/>
                  <w:marTop w:val="0"/>
                  <w:marBottom w:val="0"/>
                  <w:divBdr>
                    <w:top w:val="none" w:sz="0" w:space="0" w:color="auto"/>
                    <w:left w:val="none" w:sz="0" w:space="0" w:color="auto"/>
                    <w:bottom w:val="none" w:sz="0" w:space="0" w:color="auto"/>
                    <w:right w:val="none" w:sz="0" w:space="0" w:color="auto"/>
                  </w:divBdr>
                  <w:divsChild>
                    <w:div w:id="135727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218648">
      <w:bodyDiv w:val="1"/>
      <w:marLeft w:val="0"/>
      <w:marRight w:val="0"/>
      <w:marTop w:val="100"/>
      <w:marBottom w:val="100"/>
      <w:divBdr>
        <w:top w:val="none" w:sz="0" w:space="0" w:color="auto"/>
        <w:left w:val="none" w:sz="0" w:space="0" w:color="auto"/>
        <w:bottom w:val="none" w:sz="0" w:space="0" w:color="auto"/>
        <w:right w:val="none" w:sz="0" w:space="0" w:color="auto"/>
      </w:divBdr>
    </w:div>
    <w:div w:id="786629442">
      <w:bodyDiv w:val="1"/>
      <w:marLeft w:val="0"/>
      <w:marRight w:val="0"/>
      <w:marTop w:val="0"/>
      <w:marBottom w:val="0"/>
      <w:divBdr>
        <w:top w:val="none" w:sz="0" w:space="0" w:color="auto"/>
        <w:left w:val="none" w:sz="0" w:space="0" w:color="auto"/>
        <w:bottom w:val="none" w:sz="0" w:space="0" w:color="auto"/>
        <w:right w:val="none" w:sz="0" w:space="0" w:color="auto"/>
      </w:divBdr>
      <w:divsChild>
        <w:div w:id="929199137">
          <w:marLeft w:val="0"/>
          <w:marRight w:val="0"/>
          <w:marTop w:val="180"/>
          <w:marBottom w:val="0"/>
          <w:divBdr>
            <w:top w:val="none" w:sz="0" w:space="0" w:color="auto"/>
            <w:left w:val="none" w:sz="0" w:space="0" w:color="auto"/>
            <w:bottom w:val="none" w:sz="0" w:space="0" w:color="auto"/>
            <w:right w:val="none" w:sz="0" w:space="0" w:color="auto"/>
          </w:divBdr>
          <w:divsChild>
            <w:div w:id="1432242239">
              <w:marLeft w:val="0"/>
              <w:marRight w:val="0"/>
              <w:marTop w:val="0"/>
              <w:marBottom w:val="0"/>
              <w:divBdr>
                <w:top w:val="none" w:sz="0" w:space="0" w:color="auto"/>
                <w:left w:val="none" w:sz="0" w:space="0" w:color="auto"/>
                <w:bottom w:val="none" w:sz="0" w:space="0" w:color="auto"/>
                <w:right w:val="none" w:sz="0" w:space="0" w:color="auto"/>
              </w:divBdr>
              <w:divsChild>
                <w:div w:id="1629167263">
                  <w:marLeft w:val="1410"/>
                  <w:marRight w:val="0"/>
                  <w:marTop w:val="0"/>
                  <w:marBottom w:val="0"/>
                  <w:divBdr>
                    <w:top w:val="none" w:sz="0" w:space="0" w:color="auto"/>
                    <w:left w:val="none" w:sz="0" w:space="0" w:color="auto"/>
                    <w:bottom w:val="none" w:sz="0" w:space="0" w:color="auto"/>
                    <w:right w:val="none" w:sz="0" w:space="0" w:color="auto"/>
                  </w:divBdr>
                  <w:divsChild>
                    <w:div w:id="1445214">
                      <w:marLeft w:val="6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3401678">
      <w:bodyDiv w:val="1"/>
      <w:marLeft w:val="0"/>
      <w:marRight w:val="0"/>
      <w:marTop w:val="0"/>
      <w:marBottom w:val="0"/>
      <w:divBdr>
        <w:top w:val="none" w:sz="0" w:space="0" w:color="auto"/>
        <w:left w:val="none" w:sz="0" w:space="0" w:color="auto"/>
        <w:bottom w:val="none" w:sz="0" w:space="0" w:color="auto"/>
        <w:right w:val="none" w:sz="0" w:space="0" w:color="auto"/>
      </w:divBdr>
      <w:divsChild>
        <w:div w:id="1492060242">
          <w:marLeft w:val="0"/>
          <w:marRight w:val="0"/>
          <w:marTop w:val="60"/>
          <w:marBottom w:val="105"/>
          <w:divBdr>
            <w:top w:val="none" w:sz="0" w:space="0" w:color="auto"/>
            <w:left w:val="none" w:sz="0" w:space="0" w:color="auto"/>
            <w:bottom w:val="none" w:sz="0" w:space="0" w:color="auto"/>
            <w:right w:val="none" w:sz="0" w:space="0" w:color="auto"/>
          </w:divBdr>
          <w:divsChild>
            <w:div w:id="2057200646">
              <w:marLeft w:val="0"/>
              <w:marRight w:val="0"/>
              <w:marTop w:val="0"/>
              <w:marBottom w:val="0"/>
              <w:divBdr>
                <w:top w:val="none" w:sz="0" w:space="0" w:color="auto"/>
                <w:left w:val="none" w:sz="0" w:space="0" w:color="auto"/>
                <w:bottom w:val="none" w:sz="0" w:space="0" w:color="auto"/>
                <w:right w:val="none" w:sz="0" w:space="0" w:color="auto"/>
              </w:divBdr>
              <w:divsChild>
                <w:div w:id="1127162245">
                  <w:marLeft w:val="0"/>
                  <w:marRight w:val="0"/>
                  <w:marTop w:val="0"/>
                  <w:marBottom w:val="0"/>
                  <w:divBdr>
                    <w:top w:val="none" w:sz="0" w:space="0" w:color="auto"/>
                    <w:left w:val="none" w:sz="0" w:space="0" w:color="auto"/>
                    <w:bottom w:val="none" w:sz="0" w:space="0" w:color="auto"/>
                    <w:right w:val="none" w:sz="0" w:space="0" w:color="auto"/>
                  </w:divBdr>
                  <w:divsChild>
                    <w:div w:id="1986740307">
                      <w:marLeft w:val="0"/>
                      <w:marRight w:val="0"/>
                      <w:marTop w:val="0"/>
                      <w:marBottom w:val="0"/>
                      <w:divBdr>
                        <w:top w:val="none" w:sz="0" w:space="0" w:color="auto"/>
                        <w:left w:val="none" w:sz="0" w:space="0" w:color="auto"/>
                        <w:bottom w:val="none" w:sz="0" w:space="0" w:color="auto"/>
                        <w:right w:val="none" w:sz="0" w:space="0" w:color="auto"/>
                      </w:divBdr>
                      <w:divsChild>
                        <w:div w:id="153075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9135961">
      <w:bodyDiv w:val="1"/>
      <w:marLeft w:val="0"/>
      <w:marRight w:val="0"/>
      <w:marTop w:val="0"/>
      <w:marBottom w:val="0"/>
      <w:divBdr>
        <w:top w:val="none" w:sz="0" w:space="0" w:color="auto"/>
        <w:left w:val="none" w:sz="0" w:space="0" w:color="auto"/>
        <w:bottom w:val="none" w:sz="0" w:space="0" w:color="auto"/>
        <w:right w:val="none" w:sz="0" w:space="0" w:color="auto"/>
      </w:divBdr>
      <w:divsChild>
        <w:div w:id="1051223260">
          <w:marLeft w:val="1440"/>
          <w:marRight w:val="0"/>
          <w:marTop w:val="0"/>
          <w:marBottom w:val="0"/>
          <w:divBdr>
            <w:top w:val="none" w:sz="0" w:space="0" w:color="auto"/>
            <w:left w:val="none" w:sz="0" w:space="0" w:color="auto"/>
            <w:bottom w:val="none" w:sz="0" w:space="0" w:color="auto"/>
            <w:right w:val="none" w:sz="0" w:space="0" w:color="auto"/>
          </w:divBdr>
          <w:divsChild>
            <w:div w:id="613362528">
              <w:marLeft w:val="0"/>
              <w:marRight w:val="0"/>
              <w:marTop w:val="0"/>
              <w:marBottom w:val="0"/>
              <w:divBdr>
                <w:top w:val="none" w:sz="0" w:space="0" w:color="auto"/>
                <w:left w:val="none" w:sz="0" w:space="0" w:color="auto"/>
                <w:bottom w:val="none" w:sz="0" w:space="0" w:color="auto"/>
                <w:right w:val="none" w:sz="0" w:space="0" w:color="auto"/>
              </w:divBdr>
            </w:div>
            <w:div w:id="681276017">
              <w:marLeft w:val="576"/>
              <w:marRight w:val="0"/>
              <w:marTop w:val="0"/>
              <w:marBottom w:val="0"/>
              <w:divBdr>
                <w:top w:val="none" w:sz="0" w:space="0" w:color="auto"/>
                <w:left w:val="none" w:sz="0" w:space="0" w:color="auto"/>
                <w:bottom w:val="none" w:sz="0" w:space="0" w:color="auto"/>
                <w:right w:val="none" w:sz="0" w:space="0" w:color="auto"/>
              </w:divBdr>
            </w:div>
            <w:div w:id="2069061443">
              <w:marLeft w:val="576"/>
              <w:marRight w:val="0"/>
              <w:marTop w:val="0"/>
              <w:marBottom w:val="0"/>
              <w:divBdr>
                <w:top w:val="none" w:sz="0" w:space="0" w:color="auto"/>
                <w:left w:val="none" w:sz="0" w:space="0" w:color="auto"/>
                <w:bottom w:val="none" w:sz="0" w:space="0" w:color="auto"/>
                <w:right w:val="none" w:sz="0" w:space="0" w:color="auto"/>
              </w:divBdr>
            </w:div>
          </w:divsChild>
        </w:div>
        <w:div w:id="1752581990">
          <w:marLeft w:val="1152"/>
          <w:marRight w:val="0"/>
          <w:marTop w:val="0"/>
          <w:marBottom w:val="0"/>
          <w:divBdr>
            <w:top w:val="none" w:sz="0" w:space="0" w:color="auto"/>
            <w:left w:val="none" w:sz="0" w:space="0" w:color="auto"/>
            <w:bottom w:val="none" w:sz="0" w:space="0" w:color="auto"/>
            <w:right w:val="none" w:sz="0" w:space="0" w:color="auto"/>
          </w:divBdr>
          <w:divsChild>
            <w:div w:id="4867347">
              <w:marLeft w:val="864"/>
              <w:marRight w:val="0"/>
              <w:marTop w:val="0"/>
              <w:marBottom w:val="0"/>
              <w:divBdr>
                <w:top w:val="none" w:sz="0" w:space="0" w:color="auto"/>
                <w:left w:val="none" w:sz="0" w:space="0" w:color="auto"/>
                <w:bottom w:val="none" w:sz="0" w:space="0" w:color="auto"/>
                <w:right w:val="none" w:sz="0" w:space="0" w:color="auto"/>
              </w:divBdr>
            </w:div>
            <w:div w:id="355499028">
              <w:marLeft w:val="864"/>
              <w:marRight w:val="0"/>
              <w:marTop w:val="0"/>
              <w:marBottom w:val="0"/>
              <w:divBdr>
                <w:top w:val="none" w:sz="0" w:space="0" w:color="auto"/>
                <w:left w:val="none" w:sz="0" w:space="0" w:color="auto"/>
                <w:bottom w:val="none" w:sz="0" w:space="0" w:color="auto"/>
                <w:right w:val="none" w:sz="0" w:space="0" w:color="auto"/>
              </w:divBdr>
            </w:div>
            <w:div w:id="890460236">
              <w:marLeft w:val="576"/>
              <w:marRight w:val="0"/>
              <w:marTop w:val="0"/>
              <w:marBottom w:val="0"/>
              <w:divBdr>
                <w:top w:val="none" w:sz="0" w:space="0" w:color="auto"/>
                <w:left w:val="none" w:sz="0" w:space="0" w:color="auto"/>
                <w:bottom w:val="none" w:sz="0" w:space="0" w:color="auto"/>
                <w:right w:val="none" w:sz="0" w:space="0" w:color="auto"/>
              </w:divBdr>
            </w:div>
            <w:div w:id="1134175457">
              <w:marLeft w:val="864"/>
              <w:marRight w:val="0"/>
              <w:marTop w:val="0"/>
              <w:marBottom w:val="0"/>
              <w:divBdr>
                <w:top w:val="none" w:sz="0" w:space="0" w:color="auto"/>
                <w:left w:val="none" w:sz="0" w:space="0" w:color="auto"/>
                <w:bottom w:val="none" w:sz="0" w:space="0" w:color="auto"/>
                <w:right w:val="none" w:sz="0" w:space="0" w:color="auto"/>
              </w:divBdr>
            </w:div>
            <w:div w:id="1142236872">
              <w:marLeft w:val="864"/>
              <w:marRight w:val="0"/>
              <w:marTop w:val="0"/>
              <w:marBottom w:val="0"/>
              <w:divBdr>
                <w:top w:val="none" w:sz="0" w:space="0" w:color="auto"/>
                <w:left w:val="none" w:sz="0" w:space="0" w:color="auto"/>
                <w:bottom w:val="none" w:sz="0" w:space="0" w:color="auto"/>
                <w:right w:val="none" w:sz="0" w:space="0" w:color="auto"/>
              </w:divBdr>
            </w:div>
            <w:div w:id="1655138794">
              <w:marLeft w:val="864"/>
              <w:marRight w:val="0"/>
              <w:marTop w:val="0"/>
              <w:marBottom w:val="0"/>
              <w:divBdr>
                <w:top w:val="none" w:sz="0" w:space="0" w:color="auto"/>
                <w:left w:val="none" w:sz="0" w:space="0" w:color="auto"/>
                <w:bottom w:val="none" w:sz="0" w:space="0" w:color="auto"/>
                <w:right w:val="none" w:sz="0" w:space="0" w:color="auto"/>
              </w:divBdr>
            </w:div>
            <w:div w:id="1811246850">
              <w:marLeft w:val="576"/>
              <w:marRight w:val="0"/>
              <w:marTop w:val="0"/>
              <w:marBottom w:val="0"/>
              <w:divBdr>
                <w:top w:val="none" w:sz="0" w:space="0" w:color="auto"/>
                <w:left w:val="none" w:sz="0" w:space="0" w:color="auto"/>
                <w:bottom w:val="none" w:sz="0" w:space="0" w:color="auto"/>
                <w:right w:val="none" w:sz="0" w:space="0" w:color="auto"/>
              </w:divBdr>
            </w:div>
            <w:div w:id="1822312362">
              <w:marLeft w:val="576"/>
              <w:marRight w:val="0"/>
              <w:marTop w:val="0"/>
              <w:marBottom w:val="0"/>
              <w:divBdr>
                <w:top w:val="none" w:sz="0" w:space="0" w:color="auto"/>
                <w:left w:val="none" w:sz="0" w:space="0" w:color="auto"/>
                <w:bottom w:val="none" w:sz="0" w:space="0" w:color="auto"/>
                <w:right w:val="none" w:sz="0" w:space="0" w:color="auto"/>
              </w:divBdr>
            </w:div>
            <w:div w:id="1853371612">
              <w:marLeft w:val="864"/>
              <w:marRight w:val="0"/>
              <w:marTop w:val="0"/>
              <w:marBottom w:val="0"/>
              <w:divBdr>
                <w:top w:val="none" w:sz="0" w:space="0" w:color="auto"/>
                <w:left w:val="none" w:sz="0" w:space="0" w:color="auto"/>
                <w:bottom w:val="none" w:sz="0" w:space="0" w:color="auto"/>
                <w:right w:val="none" w:sz="0" w:space="0" w:color="auto"/>
              </w:divBdr>
            </w:div>
            <w:div w:id="199448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9689">
      <w:bodyDiv w:val="1"/>
      <w:marLeft w:val="0"/>
      <w:marRight w:val="0"/>
      <w:marTop w:val="0"/>
      <w:marBottom w:val="0"/>
      <w:divBdr>
        <w:top w:val="none" w:sz="0" w:space="0" w:color="auto"/>
        <w:left w:val="none" w:sz="0" w:space="0" w:color="auto"/>
        <w:bottom w:val="none" w:sz="0" w:space="0" w:color="auto"/>
        <w:right w:val="none" w:sz="0" w:space="0" w:color="auto"/>
      </w:divBdr>
      <w:divsChild>
        <w:div w:id="1512333133">
          <w:marLeft w:val="3450"/>
          <w:marRight w:val="150"/>
          <w:marTop w:val="0"/>
          <w:marBottom w:val="0"/>
          <w:divBdr>
            <w:top w:val="none" w:sz="0" w:space="0" w:color="auto"/>
            <w:left w:val="none" w:sz="0" w:space="0" w:color="auto"/>
            <w:bottom w:val="none" w:sz="0" w:space="0" w:color="auto"/>
            <w:right w:val="none" w:sz="0" w:space="0" w:color="auto"/>
          </w:divBdr>
          <w:divsChild>
            <w:div w:id="1426340233">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812331931">
      <w:bodyDiv w:val="1"/>
      <w:marLeft w:val="0"/>
      <w:marRight w:val="0"/>
      <w:marTop w:val="0"/>
      <w:marBottom w:val="0"/>
      <w:divBdr>
        <w:top w:val="none" w:sz="0" w:space="0" w:color="auto"/>
        <w:left w:val="none" w:sz="0" w:space="0" w:color="auto"/>
        <w:bottom w:val="none" w:sz="0" w:space="0" w:color="auto"/>
        <w:right w:val="none" w:sz="0" w:space="0" w:color="auto"/>
      </w:divBdr>
      <w:divsChild>
        <w:div w:id="2049987951">
          <w:marLeft w:val="3450"/>
          <w:marRight w:val="150"/>
          <w:marTop w:val="0"/>
          <w:marBottom w:val="0"/>
          <w:divBdr>
            <w:top w:val="none" w:sz="0" w:space="0" w:color="auto"/>
            <w:left w:val="none" w:sz="0" w:space="0" w:color="auto"/>
            <w:bottom w:val="none" w:sz="0" w:space="0" w:color="auto"/>
            <w:right w:val="none" w:sz="0" w:space="0" w:color="auto"/>
          </w:divBdr>
          <w:divsChild>
            <w:div w:id="1891183409">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817116459">
      <w:bodyDiv w:val="1"/>
      <w:marLeft w:val="0"/>
      <w:marRight w:val="0"/>
      <w:marTop w:val="0"/>
      <w:marBottom w:val="0"/>
      <w:divBdr>
        <w:top w:val="none" w:sz="0" w:space="0" w:color="auto"/>
        <w:left w:val="none" w:sz="0" w:space="0" w:color="auto"/>
        <w:bottom w:val="none" w:sz="0" w:space="0" w:color="auto"/>
        <w:right w:val="none" w:sz="0" w:space="0" w:color="auto"/>
      </w:divBdr>
      <w:divsChild>
        <w:div w:id="1150681379">
          <w:marLeft w:val="3450"/>
          <w:marRight w:val="150"/>
          <w:marTop w:val="0"/>
          <w:marBottom w:val="0"/>
          <w:divBdr>
            <w:top w:val="none" w:sz="0" w:space="0" w:color="auto"/>
            <w:left w:val="none" w:sz="0" w:space="0" w:color="auto"/>
            <w:bottom w:val="none" w:sz="0" w:space="0" w:color="auto"/>
            <w:right w:val="none" w:sz="0" w:space="0" w:color="auto"/>
          </w:divBdr>
          <w:divsChild>
            <w:div w:id="625235635">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831290799">
      <w:bodyDiv w:val="1"/>
      <w:marLeft w:val="0"/>
      <w:marRight w:val="0"/>
      <w:marTop w:val="0"/>
      <w:marBottom w:val="0"/>
      <w:divBdr>
        <w:top w:val="none" w:sz="0" w:space="0" w:color="auto"/>
        <w:left w:val="none" w:sz="0" w:space="0" w:color="auto"/>
        <w:bottom w:val="none" w:sz="0" w:space="0" w:color="auto"/>
        <w:right w:val="none" w:sz="0" w:space="0" w:color="auto"/>
      </w:divBdr>
      <w:divsChild>
        <w:div w:id="2078475279">
          <w:marLeft w:val="0"/>
          <w:marRight w:val="0"/>
          <w:marTop w:val="60"/>
          <w:marBottom w:val="105"/>
          <w:divBdr>
            <w:top w:val="none" w:sz="0" w:space="0" w:color="auto"/>
            <w:left w:val="none" w:sz="0" w:space="0" w:color="auto"/>
            <w:bottom w:val="none" w:sz="0" w:space="0" w:color="auto"/>
            <w:right w:val="none" w:sz="0" w:space="0" w:color="auto"/>
          </w:divBdr>
          <w:divsChild>
            <w:div w:id="1274051843">
              <w:marLeft w:val="0"/>
              <w:marRight w:val="0"/>
              <w:marTop w:val="0"/>
              <w:marBottom w:val="0"/>
              <w:divBdr>
                <w:top w:val="none" w:sz="0" w:space="0" w:color="auto"/>
                <w:left w:val="none" w:sz="0" w:space="0" w:color="auto"/>
                <w:bottom w:val="none" w:sz="0" w:space="0" w:color="auto"/>
                <w:right w:val="none" w:sz="0" w:space="0" w:color="auto"/>
              </w:divBdr>
              <w:divsChild>
                <w:div w:id="297758833">
                  <w:marLeft w:val="0"/>
                  <w:marRight w:val="0"/>
                  <w:marTop w:val="0"/>
                  <w:marBottom w:val="0"/>
                  <w:divBdr>
                    <w:top w:val="none" w:sz="0" w:space="0" w:color="auto"/>
                    <w:left w:val="none" w:sz="0" w:space="0" w:color="auto"/>
                    <w:bottom w:val="none" w:sz="0" w:space="0" w:color="auto"/>
                    <w:right w:val="none" w:sz="0" w:space="0" w:color="auto"/>
                  </w:divBdr>
                  <w:divsChild>
                    <w:div w:id="413208591">
                      <w:marLeft w:val="0"/>
                      <w:marRight w:val="0"/>
                      <w:marTop w:val="0"/>
                      <w:marBottom w:val="0"/>
                      <w:divBdr>
                        <w:top w:val="none" w:sz="0" w:space="0" w:color="auto"/>
                        <w:left w:val="none" w:sz="0" w:space="0" w:color="auto"/>
                        <w:bottom w:val="none" w:sz="0" w:space="0" w:color="auto"/>
                        <w:right w:val="none" w:sz="0" w:space="0" w:color="auto"/>
                      </w:divBdr>
                      <w:divsChild>
                        <w:div w:id="85762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9023401">
      <w:bodyDiv w:val="1"/>
      <w:marLeft w:val="0"/>
      <w:marRight w:val="0"/>
      <w:marTop w:val="0"/>
      <w:marBottom w:val="0"/>
      <w:divBdr>
        <w:top w:val="none" w:sz="0" w:space="0" w:color="auto"/>
        <w:left w:val="none" w:sz="0" w:space="0" w:color="auto"/>
        <w:bottom w:val="none" w:sz="0" w:space="0" w:color="auto"/>
        <w:right w:val="none" w:sz="0" w:space="0" w:color="auto"/>
      </w:divBdr>
      <w:divsChild>
        <w:div w:id="2019579134">
          <w:marLeft w:val="3450"/>
          <w:marRight w:val="150"/>
          <w:marTop w:val="0"/>
          <w:marBottom w:val="0"/>
          <w:divBdr>
            <w:top w:val="none" w:sz="0" w:space="0" w:color="auto"/>
            <w:left w:val="none" w:sz="0" w:space="0" w:color="auto"/>
            <w:bottom w:val="none" w:sz="0" w:space="0" w:color="auto"/>
            <w:right w:val="none" w:sz="0" w:space="0" w:color="auto"/>
          </w:divBdr>
          <w:divsChild>
            <w:div w:id="1200630169">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905991847">
      <w:bodyDiv w:val="1"/>
      <w:marLeft w:val="0"/>
      <w:marRight w:val="0"/>
      <w:marTop w:val="0"/>
      <w:marBottom w:val="0"/>
      <w:divBdr>
        <w:top w:val="none" w:sz="0" w:space="0" w:color="auto"/>
        <w:left w:val="none" w:sz="0" w:space="0" w:color="auto"/>
        <w:bottom w:val="none" w:sz="0" w:space="0" w:color="auto"/>
        <w:right w:val="none" w:sz="0" w:space="0" w:color="auto"/>
      </w:divBdr>
      <w:divsChild>
        <w:div w:id="1020859331">
          <w:marLeft w:val="1152"/>
          <w:marRight w:val="0"/>
          <w:marTop w:val="0"/>
          <w:marBottom w:val="0"/>
          <w:divBdr>
            <w:top w:val="none" w:sz="0" w:space="0" w:color="auto"/>
            <w:left w:val="none" w:sz="0" w:space="0" w:color="auto"/>
            <w:bottom w:val="none" w:sz="0" w:space="0" w:color="auto"/>
            <w:right w:val="none" w:sz="0" w:space="0" w:color="auto"/>
          </w:divBdr>
          <w:divsChild>
            <w:div w:id="699286915">
              <w:marLeft w:val="576"/>
              <w:marRight w:val="0"/>
              <w:marTop w:val="0"/>
              <w:marBottom w:val="0"/>
              <w:divBdr>
                <w:top w:val="none" w:sz="0" w:space="0" w:color="auto"/>
                <w:left w:val="none" w:sz="0" w:space="0" w:color="auto"/>
                <w:bottom w:val="none" w:sz="0" w:space="0" w:color="auto"/>
                <w:right w:val="none" w:sz="0" w:space="0" w:color="auto"/>
              </w:divBdr>
            </w:div>
            <w:div w:id="1973441630">
              <w:marLeft w:val="576"/>
              <w:marRight w:val="0"/>
              <w:marTop w:val="0"/>
              <w:marBottom w:val="0"/>
              <w:divBdr>
                <w:top w:val="none" w:sz="0" w:space="0" w:color="auto"/>
                <w:left w:val="none" w:sz="0" w:space="0" w:color="auto"/>
                <w:bottom w:val="none" w:sz="0" w:space="0" w:color="auto"/>
                <w:right w:val="none" w:sz="0" w:space="0" w:color="auto"/>
              </w:divBdr>
            </w:div>
          </w:divsChild>
        </w:div>
      </w:divsChild>
    </w:div>
    <w:div w:id="945310917">
      <w:bodyDiv w:val="1"/>
      <w:marLeft w:val="0"/>
      <w:marRight w:val="0"/>
      <w:marTop w:val="0"/>
      <w:marBottom w:val="0"/>
      <w:divBdr>
        <w:top w:val="none" w:sz="0" w:space="0" w:color="auto"/>
        <w:left w:val="none" w:sz="0" w:space="0" w:color="auto"/>
        <w:bottom w:val="none" w:sz="0" w:space="0" w:color="auto"/>
        <w:right w:val="none" w:sz="0" w:space="0" w:color="auto"/>
      </w:divBdr>
      <w:divsChild>
        <w:div w:id="18706398">
          <w:marLeft w:val="0"/>
          <w:marRight w:val="240"/>
          <w:marTop w:val="0"/>
          <w:marBottom w:val="0"/>
          <w:divBdr>
            <w:top w:val="single" w:sz="2" w:space="0" w:color="C9C9C9"/>
            <w:left w:val="single" w:sz="6" w:space="0" w:color="C9C9C9"/>
            <w:bottom w:val="single" w:sz="6" w:space="0" w:color="C9C9C9"/>
            <w:right w:val="single" w:sz="6" w:space="0" w:color="C9C9C9"/>
          </w:divBdr>
        </w:div>
      </w:divsChild>
    </w:div>
    <w:div w:id="951589252">
      <w:bodyDiv w:val="1"/>
      <w:marLeft w:val="0"/>
      <w:marRight w:val="0"/>
      <w:marTop w:val="0"/>
      <w:marBottom w:val="0"/>
      <w:divBdr>
        <w:top w:val="none" w:sz="0" w:space="0" w:color="auto"/>
        <w:left w:val="none" w:sz="0" w:space="0" w:color="auto"/>
        <w:bottom w:val="none" w:sz="0" w:space="0" w:color="auto"/>
        <w:right w:val="none" w:sz="0" w:space="0" w:color="auto"/>
      </w:divBdr>
      <w:divsChild>
        <w:div w:id="1246233058">
          <w:marLeft w:val="0"/>
          <w:marRight w:val="240"/>
          <w:marTop w:val="0"/>
          <w:marBottom w:val="0"/>
          <w:divBdr>
            <w:top w:val="single" w:sz="2" w:space="0" w:color="C9C9C9"/>
            <w:left w:val="single" w:sz="6" w:space="0" w:color="C9C9C9"/>
            <w:bottom w:val="single" w:sz="6" w:space="0" w:color="C9C9C9"/>
            <w:right w:val="single" w:sz="6" w:space="0" w:color="C9C9C9"/>
          </w:divBdr>
        </w:div>
      </w:divsChild>
    </w:div>
    <w:div w:id="985203611">
      <w:bodyDiv w:val="1"/>
      <w:marLeft w:val="0"/>
      <w:marRight w:val="0"/>
      <w:marTop w:val="0"/>
      <w:marBottom w:val="0"/>
      <w:divBdr>
        <w:top w:val="none" w:sz="0" w:space="0" w:color="auto"/>
        <w:left w:val="none" w:sz="0" w:space="0" w:color="auto"/>
        <w:bottom w:val="none" w:sz="0" w:space="0" w:color="auto"/>
        <w:right w:val="none" w:sz="0" w:space="0" w:color="auto"/>
      </w:divBdr>
      <w:divsChild>
        <w:div w:id="1001930858">
          <w:marLeft w:val="0"/>
          <w:marRight w:val="0"/>
          <w:marTop w:val="0"/>
          <w:marBottom w:val="0"/>
          <w:divBdr>
            <w:top w:val="none" w:sz="0" w:space="0" w:color="auto"/>
            <w:left w:val="none" w:sz="0" w:space="0" w:color="auto"/>
            <w:bottom w:val="none" w:sz="0" w:space="0" w:color="auto"/>
            <w:right w:val="none" w:sz="0" w:space="0" w:color="auto"/>
          </w:divBdr>
          <w:divsChild>
            <w:div w:id="1273901905">
              <w:marLeft w:val="0"/>
              <w:marRight w:val="0"/>
              <w:marTop w:val="0"/>
              <w:marBottom w:val="0"/>
              <w:divBdr>
                <w:top w:val="none" w:sz="0" w:space="0" w:color="auto"/>
                <w:left w:val="none" w:sz="0" w:space="0" w:color="auto"/>
                <w:bottom w:val="none" w:sz="0" w:space="0" w:color="auto"/>
                <w:right w:val="none" w:sz="0" w:space="0" w:color="auto"/>
              </w:divBdr>
              <w:divsChild>
                <w:div w:id="3920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052267">
      <w:bodyDiv w:val="1"/>
      <w:marLeft w:val="0"/>
      <w:marRight w:val="0"/>
      <w:marTop w:val="0"/>
      <w:marBottom w:val="0"/>
      <w:divBdr>
        <w:top w:val="none" w:sz="0" w:space="0" w:color="auto"/>
        <w:left w:val="none" w:sz="0" w:space="0" w:color="auto"/>
        <w:bottom w:val="none" w:sz="0" w:space="0" w:color="auto"/>
        <w:right w:val="none" w:sz="0" w:space="0" w:color="auto"/>
      </w:divBdr>
      <w:divsChild>
        <w:div w:id="301813280">
          <w:marLeft w:val="0"/>
          <w:marRight w:val="0"/>
          <w:marTop w:val="60"/>
          <w:marBottom w:val="105"/>
          <w:divBdr>
            <w:top w:val="none" w:sz="0" w:space="0" w:color="auto"/>
            <w:left w:val="none" w:sz="0" w:space="0" w:color="auto"/>
            <w:bottom w:val="none" w:sz="0" w:space="0" w:color="auto"/>
            <w:right w:val="none" w:sz="0" w:space="0" w:color="auto"/>
          </w:divBdr>
          <w:divsChild>
            <w:div w:id="1909262213">
              <w:marLeft w:val="0"/>
              <w:marRight w:val="0"/>
              <w:marTop w:val="0"/>
              <w:marBottom w:val="0"/>
              <w:divBdr>
                <w:top w:val="none" w:sz="0" w:space="0" w:color="auto"/>
                <w:left w:val="none" w:sz="0" w:space="0" w:color="auto"/>
                <w:bottom w:val="none" w:sz="0" w:space="0" w:color="auto"/>
                <w:right w:val="none" w:sz="0" w:space="0" w:color="auto"/>
              </w:divBdr>
              <w:divsChild>
                <w:div w:id="1203637262">
                  <w:marLeft w:val="0"/>
                  <w:marRight w:val="0"/>
                  <w:marTop w:val="0"/>
                  <w:marBottom w:val="0"/>
                  <w:divBdr>
                    <w:top w:val="none" w:sz="0" w:space="0" w:color="auto"/>
                    <w:left w:val="none" w:sz="0" w:space="0" w:color="auto"/>
                    <w:bottom w:val="none" w:sz="0" w:space="0" w:color="auto"/>
                    <w:right w:val="none" w:sz="0" w:space="0" w:color="auto"/>
                  </w:divBdr>
                  <w:divsChild>
                    <w:div w:id="743062684">
                      <w:marLeft w:val="0"/>
                      <w:marRight w:val="0"/>
                      <w:marTop w:val="0"/>
                      <w:marBottom w:val="0"/>
                      <w:divBdr>
                        <w:top w:val="none" w:sz="0" w:space="0" w:color="auto"/>
                        <w:left w:val="none" w:sz="0" w:space="0" w:color="auto"/>
                        <w:bottom w:val="none" w:sz="0" w:space="0" w:color="auto"/>
                        <w:right w:val="none" w:sz="0" w:space="0" w:color="auto"/>
                      </w:divBdr>
                      <w:divsChild>
                        <w:div w:id="187468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3357263">
      <w:bodyDiv w:val="1"/>
      <w:marLeft w:val="0"/>
      <w:marRight w:val="0"/>
      <w:marTop w:val="0"/>
      <w:marBottom w:val="0"/>
      <w:divBdr>
        <w:top w:val="none" w:sz="0" w:space="0" w:color="auto"/>
        <w:left w:val="none" w:sz="0" w:space="0" w:color="auto"/>
        <w:bottom w:val="none" w:sz="0" w:space="0" w:color="auto"/>
        <w:right w:val="none" w:sz="0" w:space="0" w:color="auto"/>
      </w:divBdr>
      <w:divsChild>
        <w:div w:id="1075783037">
          <w:marLeft w:val="0"/>
          <w:marRight w:val="0"/>
          <w:marTop w:val="180"/>
          <w:marBottom w:val="0"/>
          <w:divBdr>
            <w:top w:val="none" w:sz="0" w:space="0" w:color="auto"/>
            <w:left w:val="none" w:sz="0" w:space="0" w:color="auto"/>
            <w:bottom w:val="none" w:sz="0" w:space="0" w:color="auto"/>
            <w:right w:val="none" w:sz="0" w:space="0" w:color="auto"/>
          </w:divBdr>
          <w:divsChild>
            <w:div w:id="1774326123">
              <w:marLeft w:val="0"/>
              <w:marRight w:val="0"/>
              <w:marTop w:val="0"/>
              <w:marBottom w:val="0"/>
              <w:divBdr>
                <w:top w:val="none" w:sz="0" w:space="0" w:color="auto"/>
                <w:left w:val="none" w:sz="0" w:space="0" w:color="auto"/>
                <w:bottom w:val="none" w:sz="0" w:space="0" w:color="auto"/>
                <w:right w:val="none" w:sz="0" w:space="0" w:color="auto"/>
              </w:divBdr>
              <w:divsChild>
                <w:div w:id="1830168091">
                  <w:marLeft w:val="360"/>
                  <w:marRight w:val="0"/>
                  <w:marTop w:val="0"/>
                  <w:marBottom w:val="0"/>
                  <w:divBdr>
                    <w:top w:val="none" w:sz="0" w:space="0" w:color="auto"/>
                    <w:left w:val="none" w:sz="0" w:space="0" w:color="auto"/>
                    <w:bottom w:val="none" w:sz="0" w:space="0" w:color="auto"/>
                    <w:right w:val="none" w:sz="0" w:space="0" w:color="auto"/>
                  </w:divBdr>
                  <w:divsChild>
                    <w:div w:id="1119566418">
                      <w:marLeft w:val="6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366376">
      <w:bodyDiv w:val="1"/>
      <w:marLeft w:val="0"/>
      <w:marRight w:val="0"/>
      <w:marTop w:val="0"/>
      <w:marBottom w:val="0"/>
      <w:divBdr>
        <w:top w:val="none" w:sz="0" w:space="0" w:color="auto"/>
        <w:left w:val="none" w:sz="0" w:space="0" w:color="auto"/>
        <w:bottom w:val="none" w:sz="0" w:space="0" w:color="auto"/>
        <w:right w:val="none" w:sz="0" w:space="0" w:color="auto"/>
      </w:divBdr>
      <w:divsChild>
        <w:div w:id="1360468592">
          <w:marLeft w:val="0"/>
          <w:marRight w:val="240"/>
          <w:marTop w:val="0"/>
          <w:marBottom w:val="0"/>
          <w:divBdr>
            <w:top w:val="single" w:sz="2" w:space="0" w:color="C9C9C9"/>
            <w:left w:val="single" w:sz="6" w:space="0" w:color="C9C9C9"/>
            <w:bottom w:val="single" w:sz="6" w:space="0" w:color="C9C9C9"/>
            <w:right w:val="single" w:sz="6" w:space="0" w:color="C9C9C9"/>
          </w:divBdr>
        </w:div>
      </w:divsChild>
    </w:div>
    <w:div w:id="1069810889">
      <w:bodyDiv w:val="1"/>
      <w:marLeft w:val="0"/>
      <w:marRight w:val="0"/>
      <w:marTop w:val="0"/>
      <w:marBottom w:val="0"/>
      <w:divBdr>
        <w:top w:val="none" w:sz="0" w:space="0" w:color="auto"/>
        <w:left w:val="none" w:sz="0" w:space="0" w:color="auto"/>
        <w:bottom w:val="none" w:sz="0" w:space="0" w:color="auto"/>
        <w:right w:val="none" w:sz="0" w:space="0" w:color="auto"/>
      </w:divBdr>
    </w:div>
    <w:div w:id="1092237902">
      <w:bodyDiv w:val="1"/>
      <w:marLeft w:val="0"/>
      <w:marRight w:val="0"/>
      <w:marTop w:val="0"/>
      <w:marBottom w:val="0"/>
      <w:divBdr>
        <w:top w:val="none" w:sz="0" w:space="0" w:color="auto"/>
        <w:left w:val="none" w:sz="0" w:space="0" w:color="auto"/>
        <w:bottom w:val="none" w:sz="0" w:space="0" w:color="auto"/>
        <w:right w:val="none" w:sz="0" w:space="0" w:color="auto"/>
      </w:divBdr>
      <w:divsChild>
        <w:div w:id="818573705">
          <w:marLeft w:val="0"/>
          <w:marRight w:val="0"/>
          <w:marTop w:val="60"/>
          <w:marBottom w:val="105"/>
          <w:divBdr>
            <w:top w:val="none" w:sz="0" w:space="0" w:color="auto"/>
            <w:left w:val="none" w:sz="0" w:space="0" w:color="auto"/>
            <w:bottom w:val="none" w:sz="0" w:space="0" w:color="auto"/>
            <w:right w:val="none" w:sz="0" w:space="0" w:color="auto"/>
          </w:divBdr>
          <w:divsChild>
            <w:div w:id="105545001">
              <w:marLeft w:val="0"/>
              <w:marRight w:val="0"/>
              <w:marTop w:val="0"/>
              <w:marBottom w:val="0"/>
              <w:divBdr>
                <w:top w:val="none" w:sz="0" w:space="0" w:color="auto"/>
                <w:left w:val="none" w:sz="0" w:space="0" w:color="auto"/>
                <w:bottom w:val="none" w:sz="0" w:space="0" w:color="auto"/>
                <w:right w:val="none" w:sz="0" w:space="0" w:color="auto"/>
              </w:divBdr>
              <w:divsChild>
                <w:div w:id="1083257029">
                  <w:marLeft w:val="0"/>
                  <w:marRight w:val="0"/>
                  <w:marTop w:val="0"/>
                  <w:marBottom w:val="0"/>
                  <w:divBdr>
                    <w:top w:val="none" w:sz="0" w:space="0" w:color="auto"/>
                    <w:left w:val="none" w:sz="0" w:space="0" w:color="auto"/>
                    <w:bottom w:val="none" w:sz="0" w:space="0" w:color="auto"/>
                    <w:right w:val="none" w:sz="0" w:space="0" w:color="auto"/>
                  </w:divBdr>
                  <w:divsChild>
                    <w:div w:id="33584635">
                      <w:marLeft w:val="0"/>
                      <w:marRight w:val="0"/>
                      <w:marTop w:val="0"/>
                      <w:marBottom w:val="0"/>
                      <w:divBdr>
                        <w:top w:val="none" w:sz="0" w:space="0" w:color="auto"/>
                        <w:left w:val="none" w:sz="0" w:space="0" w:color="auto"/>
                        <w:bottom w:val="none" w:sz="0" w:space="0" w:color="auto"/>
                        <w:right w:val="none" w:sz="0" w:space="0" w:color="auto"/>
                      </w:divBdr>
                      <w:divsChild>
                        <w:div w:id="20782292">
                          <w:marLeft w:val="0"/>
                          <w:marRight w:val="0"/>
                          <w:marTop w:val="0"/>
                          <w:marBottom w:val="0"/>
                          <w:divBdr>
                            <w:top w:val="none" w:sz="0" w:space="0" w:color="auto"/>
                            <w:left w:val="none" w:sz="0" w:space="0" w:color="auto"/>
                            <w:bottom w:val="none" w:sz="0" w:space="0" w:color="auto"/>
                            <w:right w:val="none" w:sz="0" w:space="0" w:color="auto"/>
                          </w:divBdr>
                        </w:div>
                        <w:div w:id="895549497">
                          <w:marLeft w:val="0"/>
                          <w:marRight w:val="0"/>
                          <w:marTop w:val="0"/>
                          <w:marBottom w:val="0"/>
                          <w:divBdr>
                            <w:top w:val="single" w:sz="48" w:space="0" w:color="FFFFFF"/>
                            <w:left w:val="single" w:sz="48" w:space="0" w:color="FFFFFF"/>
                            <w:bottom w:val="single" w:sz="48" w:space="0" w:color="FFFFFF"/>
                            <w:right w:val="single" w:sz="36" w:space="0" w:color="FFFFFF"/>
                          </w:divBdr>
                          <w:divsChild>
                            <w:div w:id="285896166">
                              <w:marLeft w:val="0"/>
                              <w:marRight w:val="0"/>
                              <w:marTop w:val="0"/>
                              <w:marBottom w:val="120"/>
                              <w:divBdr>
                                <w:top w:val="single" w:sz="18" w:space="0" w:color="E0E9FD"/>
                                <w:left w:val="single" w:sz="18" w:space="0" w:color="E0E9FD"/>
                                <w:bottom w:val="single" w:sz="18" w:space="0" w:color="E0E9FD"/>
                                <w:right w:val="single" w:sz="18" w:space="0" w:color="E0E9FD"/>
                              </w:divBdr>
                            </w:div>
                            <w:div w:id="336540707">
                              <w:marLeft w:val="0"/>
                              <w:marRight w:val="0"/>
                              <w:marTop w:val="0"/>
                              <w:marBottom w:val="0"/>
                              <w:divBdr>
                                <w:top w:val="none" w:sz="0" w:space="0" w:color="auto"/>
                                <w:left w:val="none" w:sz="0" w:space="0" w:color="auto"/>
                                <w:bottom w:val="none" w:sz="0" w:space="0" w:color="auto"/>
                                <w:right w:val="none" w:sz="0" w:space="0" w:color="auto"/>
                              </w:divBdr>
                              <w:divsChild>
                                <w:div w:id="865828063">
                                  <w:marLeft w:val="0"/>
                                  <w:marRight w:val="0"/>
                                  <w:marTop w:val="0"/>
                                  <w:marBottom w:val="0"/>
                                  <w:divBdr>
                                    <w:top w:val="none" w:sz="0" w:space="0" w:color="auto"/>
                                    <w:left w:val="none" w:sz="0" w:space="0" w:color="auto"/>
                                    <w:bottom w:val="none" w:sz="0" w:space="0" w:color="auto"/>
                                    <w:right w:val="none" w:sz="0" w:space="0" w:color="auto"/>
                                  </w:divBdr>
                                  <w:divsChild>
                                    <w:div w:id="370351397">
                                      <w:marLeft w:val="0"/>
                                      <w:marRight w:val="0"/>
                                      <w:marTop w:val="0"/>
                                      <w:marBottom w:val="0"/>
                                      <w:divBdr>
                                        <w:top w:val="none" w:sz="0" w:space="0" w:color="auto"/>
                                        <w:left w:val="none" w:sz="0" w:space="0" w:color="auto"/>
                                        <w:bottom w:val="none" w:sz="0" w:space="0" w:color="auto"/>
                                        <w:right w:val="none" w:sz="0" w:space="0" w:color="auto"/>
                                      </w:divBdr>
                                      <w:divsChild>
                                        <w:div w:id="187836633">
                                          <w:marLeft w:val="0"/>
                                          <w:marRight w:val="0"/>
                                          <w:marTop w:val="0"/>
                                          <w:marBottom w:val="0"/>
                                          <w:divBdr>
                                            <w:top w:val="none" w:sz="0" w:space="0" w:color="auto"/>
                                            <w:left w:val="none" w:sz="0" w:space="0" w:color="auto"/>
                                            <w:bottom w:val="none" w:sz="0" w:space="0" w:color="auto"/>
                                            <w:right w:val="none" w:sz="0" w:space="0" w:color="auto"/>
                                          </w:divBdr>
                                          <w:divsChild>
                                            <w:div w:id="134297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45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64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32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655697">
      <w:bodyDiv w:val="1"/>
      <w:marLeft w:val="0"/>
      <w:marRight w:val="0"/>
      <w:marTop w:val="100"/>
      <w:marBottom w:val="100"/>
      <w:divBdr>
        <w:top w:val="none" w:sz="0" w:space="0" w:color="auto"/>
        <w:left w:val="none" w:sz="0" w:space="0" w:color="auto"/>
        <w:bottom w:val="none" w:sz="0" w:space="0" w:color="auto"/>
        <w:right w:val="none" w:sz="0" w:space="0" w:color="auto"/>
      </w:divBdr>
      <w:divsChild>
        <w:div w:id="791243465">
          <w:marLeft w:val="0"/>
          <w:marRight w:val="0"/>
          <w:marTop w:val="0"/>
          <w:marBottom w:val="0"/>
          <w:divBdr>
            <w:top w:val="none" w:sz="0" w:space="0" w:color="auto"/>
            <w:left w:val="none" w:sz="0" w:space="0" w:color="auto"/>
            <w:bottom w:val="single" w:sz="6" w:space="0" w:color="AFC4BF"/>
            <w:right w:val="none" w:sz="0" w:space="0" w:color="auto"/>
          </w:divBdr>
        </w:div>
      </w:divsChild>
    </w:div>
    <w:div w:id="1128280017">
      <w:bodyDiv w:val="1"/>
      <w:marLeft w:val="0"/>
      <w:marRight w:val="0"/>
      <w:marTop w:val="0"/>
      <w:marBottom w:val="0"/>
      <w:divBdr>
        <w:top w:val="none" w:sz="0" w:space="0" w:color="auto"/>
        <w:left w:val="none" w:sz="0" w:space="0" w:color="auto"/>
        <w:bottom w:val="none" w:sz="0" w:space="0" w:color="auto"/>
        <w:right w:val="none" w:sz="0" w:space="0" w:color="auto"/>
      </w:divBdr>
      <w:divsChild>
        <w:div w:id="1534687599">
          <w:marLeft w:val="3450"/>
          <w:marRight w:val="150"/>
          <w:marTop w:val="0"/>
          <w:marBottom w:val="0"/>
          <w:divBdr>
            <w:top w:val="none" w:sz="0" w:space="0" w:color="auto"/>
            <w:left w:val="none" w:sz="0" w:space="0" w:color="auto"/>
            <w:bottom w:val="none" w:sz="0" w:space="0" w:color="auto"/>
            <w:right w:val="none" w:sz="0" w:space="0" w:color="auto"/>
          </w:divBdr>
          <w:divsChild>
            <w:div w:id="1546798331">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156262642">
      <w:bodyDiv w:val="1"/>
      <w:marLeft w:val="0"/>
      <w:marRight w:val="0"/>
      <w:marTop w:val="0"/>
      <w:marBottom w:val="0"/>
      <w:divBdr>
        <w:top w:val="none" w:sz="0" w:space="0" w:color="auto"/>
        <w:left w:val="none" w:sz="0" w:space="0" w:color="auto"/>
        <w:bottom w:val="none" w:sz="0" w:space="0" w:color="auto"/>
        <w:right w:val="none" w:sz="0" w:space="0" w:color="auto"/>
      </w:divBdr>
      <w:divsChild>
        <w:div w:id="733049539">
          <w:marLeft w:val="3450"/>
          <w:marRight w:val="150"/>
          <w:marTop w:val="0"/>
          <w:marBottom w:val="0"/>
          <w:divBdr>
            <w:top w:val="none" w:sz="0" w:space="0" w:color="auto"/>
            <w:left w:val="none" w:sz="0" w:space="0" w:color="auto"/>
            <w:bottom w:val="none" w:sz="0" w:space="0" w:color="auto"/>
            <w:right w:val="none" w:sz="0" w:space="0" w:color="auto"/>
          </w:divBdr>
          <w:divsChild>
            <w:div w:id="2097285008">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209604716">
      <w:bodyDiv w:val="1"/>
      <w:marLeft w:val="0"/>
      <w:marRight w:val="0"/>
      <w:marTop w:val="0"/>
      <w:marBottom w:val="0"/>
      <w:divBdr>
        <w:top w:val="none" w:sz="0" w:space="0" w:color="auto"/>
        <w:left w:val="none" w:sz="0" w:space="0" w:color="auto"/>
        <w:bottom w:val="none" w:sz="0" w:space="0" w:color="auto"/>
        <w:right w:val="none" w:sz="0" w:space="0" w:color="auto"/>
      </w:divBdr>
      <w:divsChild>
        <w:div w:id="2089038827">
          <w:marLeft w:val="0"/>
          <w:marRight w:val="0"/>
          <w:marTop w:val="180"/>
          <w:marBottom w:val="0"/>
          <w:divBdr>
            <w:top w:val="none" w:sz="0" w:space="0" w:color="auto"/>
            <w:left w:val="none" w:sz="0" w:space="0" w:color="auto"/>
            <w:bottom w:val="none" w:sz="0" w:space="0" w:color="auto"/>
            <w:right w:val="none" w:sz="0" w:space="0" w:color="auto"/>
          </w:divBdr>
          <w:divsChild>
            <w:div w:id="925304942">
              <w:marLeft w:val="0"/>
              <w:marRight w:val="0"/>
              <w:marTop w:val="0"/>
              <w:marBottom w:val="0"/>
              <w:divBdr>
                <w:top w:val="none" w:sz="0" w:space="0" w:color="auto"/>
                <w:left w:val="none" w:sz="0" w:space="0" w:color="auto"/>
                <w:bottom w:val="none" w:sz="0" w:space="0" w:color="auto"/>
                <w:right w:val="none" w:sz="0" w:space="0" w:color="auto"/>
              </w:divBdr>
              <w:divsChild>
                <w:div w:id="1112362765">
                  <w:marLeft w:val="2100"/>
                  <w:marRight w:val="0"/>
                  <w:marTop w:val="0"/>
                  <w:marBottom w:val="0"/>
                  <w:divBdr>
                    <w:top w:val="none" w:sz="0" w:space="0" w:color="auto"/>
                    <w:left w:val="none" w:sz="0" w:space="0" w:color="auto"/>
                    <w:bottom w:val="none" w:sz="0" w:space="0" w:color="auto"/>
                    <w:right w:val="none" w:sz="0" w:space="0" w:color="auto"/>
                  </w:divBdr>
                  <w:divsChild>
                    <w:div w:id="1392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3221861">
      <w:bodyDiv w:val="1"/>
      <w:marLeft w:val="0"/>
      <w:marRight w:val="0"/>
      <w:marTop w:val="0"/>
      <w:marBottom w:val="0"/>
      <w:divBdr>
        <w:top w:val="none" w:sz="0" w:space="0" w:color="auto"/>
        <w:left w:val="none" w:sz="0" w:space="0" w:color="auto"/>
        <w:bottom w:val="none" w:sz="0" w:space="0" w:color="auto"/>
        <w:right w:val="none" w:sz="0" w:space="0" w:color="auto"/>
      </w:divBdr>
      <w:divsChild>
        <w:div w:id="409041310">
          <w:marLeft w:val="0"/>
          <w:marRight w:val="0"/>
          <w:marTop w:val="180"/>
          <w:marBottom w:val="0"/>
          <w:divBdr>
            <w:top w:val="none" w:sz="0" w:space="0" w:color="auto"/>
            <w:left w:val="none" w:sz="0" w:space="0" w:color="auto"/>
            <w:bottom w:val="none" w:sz="0" w:space="0" w:color="auto"/>
            <w:right w:val="none" w:sz="0" w:space="0" w:color="auto"/>
          </w:divBdr>
          <w:divsChild>
            <w:div w:id="963996590">
              <w:marLeft w:val="0"/>
              <w:marRight w:val="0"/>
              <w:marTop w:val="0"/>
              <w:marBottom w:val="0"/>
              <w:divBdr>
                <w:top w:val="none" w:sz="0" w:space="0" w:color="auto"/>
                <w:left w:val="none" w:sz="0" w:space="0" w:color="auto"/>
                <w:bottom w:val="none" w:sz="0" w:space="0" w:color="auto"/>
                <w:right w:val="none" w:sz="0" w:space="0" w:color="auto"/>
              </w:divBdr>
              <w:divsChild>
                <w:div w:id="2058118606">
                  <w:marLeft w:val="2100"/>
                  <w:marRight w:val="0"/>
                  <w:marTop w:val="0"/>
                  <w:marBottom w:val="0"/>
                  <w:divBdr>
                    <w:top w:val="none" w:sz="0" w:space="0" w:color="auto"/>
                    <w:left w:val="none" w:sz="0" w:space="0" w:color="auto"/>
                    <w:bottom w:val="none" w:sz="0" w:space="0" w:color="auto"/>
                    <w:right w:val="none" w:sz="0" w:space="0" w:color="auto"/>
                  </w:divBdr>
                  <w:divsChild>
                    <w:div w:id="43910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3905312">
      <w:bodyDiv w:val="1"/>
      <w:marLeft w:val="0"/>
      <w:marRight w:val="0"/>
      <w:marTop w:val="0"/>
      <w:marBottom w:val="0"/>
      <w:divBdr>
        <w:top w:val="none" w:sz="0" w:space="0" w:color="auto"/>
        <w:left w:val="none" w:sz="0" w:space="0" w:color="auto"/>
        <w:bottom w:val="none" w:sz="0" w:space="0" w:color="auto"/>
        <w:right w:val="none" w:sz="0" w:space="0" w:color="auto"/>
      </w:divBdr>
      <w:divsChild>
        <w:div w:id="536740302">
          <w:marLeft w:val="3450"/>
          <w:marRight w:val="150"/>
          <w:marTop w:val="0"/>
          <w:marBottom w:val="0"/>
          <w:divBdr>
            <w:top w:val="none" w:sz="0" w:space="0" w:color="auto"/>
            <w:left w:val="none" w:sz="0" w:space="0" w:color="auto"/>
            <w:bottom w:val="none" w:sz="0" w:space="0" w:color="auto"/>
            <w:right w:val="none" w:sz="0" w:space="0" w:color="auto"/>
          </w:divBdr>
          <w:divsChild>
            <w:div w:id="180122373">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286421784">
      <w:bodyDiv w:val="1"/>
      <w:marLeft w:val="0"/>
      <w:marRight w:val="0"/>
      <w:marTop w:val="0"/>
      <w:marBottom w:val="0"/>
      <w:divBdr>
        <w:top w:val="none" w:sz="0" w:space="0" w:color="auto"/>
        <w:left w:val="none" w:sz="0" w:space="0" w:color="auto"/>
        <w:bottom w:val="none" w:sz="0" w:space="0" w:color="auto"/>
        <w:right w:val="none" w:sz="0" w:space="0" w:color="auto"/>
      </w:divBdr>
      <w:divsChild>
        <w:div w:id="2143427081">
          <w:marLeft w:val="3450"/>
          <w:marRight w:val="150"/>
          <w:marTop w:val="0"/>
          <w:marBottom w:val="0"/>
          <w:divBdr>
            <w:top w:val="none" w:sz="0" w:space="0" w:color="auto"/>
            <w:left w:val="none" w:sz="0" w:space="0" w:color="auto"/>
            <w:bottom w:val="none" w:sz="0" w:space="0" w:color="auto"/>
            <w:right w:val="none" w:sz="0" w:space="0" w:color="auto"/>
          </w:divBdr>
          <w:divsChild>
            <w:div w:id="1843855613">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290167136">
      <w:bodyDiv w:val="1"/>
      <w:marLeft w:val="0"/>
      <w:marRight w:val="0"/>
      <w:marTop w:val="0"/>
      <w:marBottom w:val="0"/>
      <w:divBdr>
        <w:top w:val="none" w:sz="0" w:space="0" w:color="auto"/>
        <w:left w:val="none" w:sz="0" w:space="0" w:color="auto"/>
        <w:bottom w:val="none" w:sz="0" w:space="0" w:color="auto"/>
        <w:right w:val="none" w:sz="0" w:space="0" w:color="auto"/>
      </w:divBdr>
      <w:divsChild>
        <w:div w:id="1120026203">
          <w:marLeft w:val="3450"/>
          <w:marRight w:val="150"/>
          <w:marTop w:val="0"/>
          <w:marBottom w:val="0"/>
          <w:divBdr>
            <w:top w:val="none" w:sz="0" w:space="0" w:color="auto"/>
            <w:left w:val="none" w:sz="0" w:space="0" w:color="auto"/>
            <w:bottom w:val="none" w:sz="0" w:space="0" w:color="auto"/>
            <w:right w:val="none" w:sz="0" w:space="0" w:color="auto"/>
          </w:divBdr>
          <w:divsChild>
            <w:div w:id="412816657">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323660842">
      <w:bodyDiv w:val="1"/>
      <w:marLeft w:val="0"/>
      <w:marRight w:val="0"/>
      <w:marTop w:val="0"/>
      <w:marBottom w:val="0"/>
      <w:divBdr>
        <w:top w:val="none" w:sz="0" w:space="0" w:color="auto"/>
        <w:left w:val="none" w:sz="0" w:space="0" w:color="auto"/>
        <w:bottom w:val="none" w:sz="0" w:space="0" w:color="auto"/>
        <w:right w:val="none" w:sz="0" w:space="0" w:color="auto"/>
      </w:divBdr>
      <w:divsChild>
        <w:div w:id="312487040">
          <w:marLeft w:val="0"/>
          <w:marRight w:val="240"/>
          <w:marTop w:val="0"/>
          <w:marBottom w:val="0"/>
          <w:divBdr>
            <w:top w:val="single" w:sz="2" w:space="0" w:color="C9C9C9"/>
            <w:left w:val="single" w:sz="6" w:space="0" w:color="C9C9C9"/>
            <w:bottom w:val="single" w:sz="6" w:space="0" w:color="C9C9C9"/>
            <w:right w:val="single" w:sz="6" w:space="0" w:color="C9C9C9"/>
          </w:divBdr>
        </w:div>
      </w:divsChild>
    </w:div>
    <w:div w:id="1326055953">
      <w:bodyDiv w:val="1"/>
      <w:marLeft w:val="0"/>
      <w:marRight w:val="0"/>
      <w:marTop w:val="0"/>
      <w:marBottom w:val="0"/>
      <w:divBdr>
        <w:top w:val="none" w:sz="0" w:space="0" w:color="auto"/>
        <w:left w:val="none" w:sz="0" w:space="0" w:color="auto"/>
        <w:bottom w:val="none" w:sz="0" w:space="0" w:color="auto"/>
        <w:right w:val="none" w:sz="0" w:space="0" w:color="auto"/>
      </w:divBdr>
      <w:divsChild>
        <w:div w:id="214661701">
          <w:marLeft w:val="0"/>
          <w:marRight w:val="240"/>
          <w:marTop w:val="0"/>
          <w:marBottom w:val="0"/>
          <w:divBdr>
            <w:top w:val="single" w:sz="2" w:space="0" w:color="C9C9C9"/>
            <w:left w:val="single" w:sz="6" w:space="0" w:color="C9C9C9"/>
            <w:bottom w:val="single" w:sz="6" w:space="0" w:color="C9C9C9"/>
            <w:right w:val="single" w:sz="6" w:space="0" w:color="C9C9C9"/>
          </w:divBdr>
        </w:div>
      </w:divsChild>
    </w:div>
    <w:div w:id="1333727397">
      <w:bodyDiv w:val="1"/>
      <w:marLeft w:val="0"/>
      <w:marRight w:val="0"/>
      <w:marTop w:val="0"/>
      <w:marBottom w:val="0"/>
      <w:divBdr>
        <w:top w:val="none" w:sz="0" w:space="0" w:color="auto"/>
        <w:left w:val="none" w:sz="0" w:space="0" w:color="auto"/>
        <w:bottom w:val="none" w:sz="0" w:space="0" w:color="auto"/>
        <w:right w:val="none" w:sz="0" w:space="0" w:color="auto"/>
      </w:divBdr>
      <w:divsChild>
        <w:div w:id="1383213308">
          <w:marLeft w:val="0"/>
          <w:marRight w:val="240"/>
          <w:marTop w:val="0"/>
          <w:marBottom w:val="0"/>
          <w:divBdr>
            <w:top w:val="single" w:sz="2" w:space="0" w:color="C9C9C9"/>
            <w:left w:val="single" w:sz="6" w:space="0" w:color="C9C9C9"/>
            <w:bottom w:val="single" w:sz="6" w:space="0" w:color="C9C9C9"/>
            <w:right w:val="single" w:sz="6" w:space="0" w:color="C9C9C9"/>
          </w:divBdr>
          <w:divsChild>
            <w:div w:id="8282066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6870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334457338">
      <w:bodyDiv w:val="1"/>
      <w:marLeft w:val="0"/>
      <w:marRight w:val="0"/>
      <w:marTop w:val="0"/>
      <w:marBottom w:val="0"/>
      <w:divBdr>
        <w:top w:val="none" w:sz="0" w:space="0" w:color="auto"/>
        <w:left w:val="none" w:sz="0" w:space="0" w:color="auto"/>
        <w:bottom w:val="none" w:sz="0" w:space="0" w:color="auto"/>
        <w:right w:val="none" w:sz="0" w:space="0" w:color="auto"/>
      </w:divBdr>
      <w:divsChild>
        <w:div w:id="173342949">
          <w:marLeft w:val="0"/>
          <w:marRight w:val="0"/>
          <w:marTop w:val="60"/>
          <w:marBottom w:val="105"/>
          <w:divBdr>
            <w:top w:val="none" w:sz="0" w:space="0" w:color="auto"/>
            <w:left w:val="none" w:sz="0" w:space="0" w:color="auto"/>
            <w:bottom w:val="none" w:sz="0" w:space="0" w:color="auto"/>
            <w:right w:val="none" w:sz="0" w:space="0" w:color="auto"/>
          </w:divBdr>
          <w:divsChild>
            <w:div w:id="1580629925">
              <w:marLeft w:val="0"/>
              <w:marRight w:val="0"/>
              <w:marTop w:val="0"/>
              <w:marBottom w:val="0"/>
              <w:divBdr>
                <w:top w:val="none" w:sz="0" w:space="0" w:color="auto"/>
                <w:left w:val="none" w:sz="0" w:space="0" w:color="auto"/>
                <w:bottom w:val="none" w:sz="0" w:space="0" w:color="auto"/>
                <w:right w:val="none" w:sz="0" w:space="0" w:color="auto"/>
              </w:divBdr>
              <w:divsChild>
                <w:div w:id="464084751">
                  <w:marLeft w:val="0"/>
                  <w:marRight w:val="0"/>
                  <w:marTop w:val="0"/>
                  <w:marBottom w:val="0"/>
                  <w:divBdr>
                    <w:top w:val="none" w:sz="0" w:space="0" w:color="auto"/>
                    <w:left w:val="none" w:sz="0" w:space="0" w:color="auto"/>
                    <w:bottom w:val="none" w:sz="0" w:space="0" w:color="auto"/>
                    <w:right w:val="none" w:sz="0" w:space="0" w:color="auto"/>
                  </w:divBdr>
                  <w:divsChild>
                    <w:div w:id="1010639992">
                      <w:marLeft w:val="0"/>
                      <w:marRight w:val="0"/>
                      <w:marTop w:val="0"/>
                      <w:marBottom w:val="0"/>
                      <w:divBdr>
                        <w:top w:val="none" w:sz="0" w:space="0" w:color="auto"/>
                        <w:left w:val="none" w:sz="0" w:space="0" w:color="auto"/>
                        <w:bottom w:val="none" w:sz="0" w:space="0" w:color="auto"/>
                        <w:right w:val="none" w:sz="0" w:space="0" w:color="auto"/>
                      </w:divBdr>
                      <w:divsChild>
                        <w:div w:id="156579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0039555">
      <w:bodyDiv w:val="1"/>
      <w:marLeft w:val="0"/>
      <w:marRight w:val="0"/>
      <w:marTop w:val="0"/>
      <w:marBottom w:val="0"/>
      <w:divBdr>
        <w:top w:val="none" w:sz="0" w:space="0" w:color="auto"/>
        <w:left w:val="none" w:sz="0" w:space="0" w:color="auto"/>
        <w:bottom w:val="none" w:sz="0" w:space="0" w:color="auto"/>
        <w:right w:val="none" w:sz="0" w:space="0" w:color="auto"/>
      </w:divBdr>
      <w:divsChild>
        <w:div w:id="1830368558">
          <w:marLeft w:val="3450"/>
          <w:marRight w:val="150"/>
          <w:marTop w:val="0"/>
          <w:marBottom w:val="0"/>
          <w:divBdr>
            <w:top w:val="none" w:sz="0" w:space="0" w:color="auto"/>
            <w:left w:val="none" w:sz="0" w:space="0" w:color="auto"/>
            <w:bottom w:val="none" w:sz="0" w:space="0" w:color="auto"/>
            <w:right w:val="none" w:sz="0" w:space="0" w:color="auto"/>
          </w:divBdr>
          <w:divsChild>
            <w:div w:id="209488825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351102929">
      <w:bodyDiv w:val="1"/>
      <w:marLeft w:val="0"/>
      <w:marRight w:val="0"/>
      <w:marTop w:val="0"/>
      <w:marBottom w:val="0"/>
      <w:divBdr>
        <w:top w:val="none" w:sz="0" w:space="0" w:color="auto"/>
        <w:left w:val="none" w:sz="0" w:space="0" w:color="auto"/>
        <w:bottom w:val="none" w:sz="0" w:space="0" w:color="auto"/>
        <w:right w:val="none" w:sz="0" w:space="0" w:color="auto"/>
      </w:divBdr>
      <w:divsChild>
        <w:div w:id="1400516894">
          <w:marLeft w:val="3450"/>
          <w:marRight w:val="150"/>
          <w:marTop w:val="0"/>
          <w:marBottom w:val="0"/>
          <w:divBdr>
            <w:top w:val="none" w:sz="0" w:space="0" w:color="auto"/>
            <w:left w:val="none" w:sz="0" w:space="0" w:color="auto"/>
            <w:bottom w:val="none" w:sz="0" w:space="0" w:color="auto"/>
            <w:right w:val="none" w:sz="0" w:space="0" w:color="auto"/>
          </w:divBdr>
          <w:divsChild>
            <w:div w:id="25660084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382679942">
      <w:bodyDiv w:val="1"/>
      <w:marLeft w:val="0"/>
      <w:marRight w:val="0"/>
      <w:marTop w:val="0"/>
      <w:marBottom w:val="0"/>
      <w:divBdr>
        <w:top w:val="none" w:sz="0" w:space="0" w:color="auto"/>
        <w:left w:val="none" w:sz="0" w:space="0" w:color="auto"/>
        <w:bottom w:val="none" w:sz="0" w:space="0" w:color="auto"/>
        <w:right w:val="none" w:sz="0" w:space="0" w:color="auto"/>
      </w:divBdr>
      <w:divsChild>
        <w:div w:id="510803591">
          <w:marLeft w:val="0"/>
          <w:marRight w:val="0"/>
          <w:marTop w:val="180"/>
          <w:marBottom w:val="0"/>
          <w:divBdr>
            <w:top w:val="none" w:sz="0" w:space="0" w:color="auto"/>
            <w:left w:val="none" w:sz="0" w:space="0" w:color="auto"/>
            <w:bottom w:val="none" w:sz="0" w:space="0" w:color="auto"/>
            <w:right w:val="none" w:sz="0" w:space="0" w:color="auto"/>
          </w:divBdr>
          <w:divsChild>
            <w:div w:id="255872610">
              <w:marLeft w:val="0"/>
              <w:marRight w:val="0"/>
              <w:marTop w:val="0"/>
              <w:marBottom w:val="0"/>
              <w:divBdr>
                <w:top w:val="none" w:sz="0" w:space="0" w:color="auto"/>
                <w:left w:val="none" w:sz="0" w:space="0" w:color="auto"/>
                <w:bottom w:val="none" w:sz="0" w:space="0" w:color="auto"/>
                <w:right w:val="none" w:sz="0" w:space="0" w:color="auto"/>
              </w:divBdr>
              <w:divsChild>
                <w:div w:id="837697387">
                  <w:marLeft w:val="2100"/>
                  <w:marRight w:val="0"/>
                  <w:marTop w:val="0"/>
                  <w:marBottom w:val="0"/>
                  <w:divBdr>
                    <w:top w:val="none" w:sz="0" w:space="0" w:color="auto"/>
                    <w:left w:val="none" w:sz="0" w:space="0" w:color="auto"/>
                    <w:bottom w:val="none" w:sz="0" w:space="0" w:color="auto"/>
                    <w:right w:val="none" w:sz="0" w:space="0" w:color="auto"/>
                  </w:divBdr>
                  <w:divsChild>
                    <w:div w:id="100513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988477">
      <w:bodyDiv w:val="1"/>
      <w:marLeft w:val="0"/>
      <w:marRight w:val="0"/>
      <w:marTop w:val="0"/>
      <w:marBottom w:val="0"/>
      <w:divBdr>
        <w:top w:val="none" w:sz="0" w:space="0" w:color="auto"/>
        <w:left w:val="none" w:sz="0" w:space="0" w:color="auto"/>
        <w:bottom w:val="none" w:sz="0" w:space="0" w:color="auto"/>
        <w:right w:val="none" w:sz="0" w:space="0" w:color="auto"/>
      </w:divBdr>
      <w:divsChild>
        <w:div w:id="1199778955">
          <w:marLeft w:val="0"/>
          <w:marRight w:val="0"/>
          <w:marTop w:val="180"/>
          <w:marBottom w:val="0"/>
          <w:divBdr>
            <w:top w:val="none" w:sz="0" w:space="0" w:color="auto"/>
            <w:left w:val="none" w:sz="0" w:space="0" w:color="auto"/>
            <w:bottom w:val="none" w:sz="0" w:space="0" w:color="auto"/>
            <w:right w:val="none" w:sz="0" w:space="0" w:color="auto"/>
          </w:divBdr>
          <w:divsChild>
            <w:div w:id="1285893248">
              <w:marLeft w:val="0"/>
              <w:marRight w:val="0"/>
              <w:marTop w:val="0"/>
              <w:marBottom w:val="0"/>
              <w:divBdr>
                <w:top w:val="none" w:sz="0" w:space="0" w:color="auto"/>
                <w:left w:val="none" w:sz="0" w:space="0" w:color="auto"/>
                <w:bottom w:val="none" w:sz="0" w:space="0" w:color="auto"/>
                <w:right w:val="none" w:sz="0" w:space="0" w:color="auto"/>
              </w:divBdr>
              <w:divsChild>
                <w:div w:id="498931492">
                  <w:marLeft w:val="2100"/>
                  <w:marRight w:val="0"/>
                  <w:marTop w:val="0"/>
                  <w:marBottom w:val="0"/>
                  <w:divBdr>
                    <w:top w:val="none" w:sz="0" w:space="0" w:color="auto"/>
                    <w:left w:val="none" w:sz="0" w:space="0" w:color="auto"/>
                    <w:bottom w:val="none" w:sz="0" w:space="0" w:color="auto"/>
                    <w:right w:val="none" w:sz="0" w:space="0" w:color="auto"/>
                  </w:divBdr>
                  <w:divsChild>
                    <w:div w:id="161239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4375407">
      <w:bodyDiv w:val="1"/>
      <w:marLeft w:val="0"/>
      <w:marRight w:val="0"/>
      <w:marTop w:val="0"/>
      <w:marBottom w:val="0"/>
      <w:divBdr>
        <w:top w:val="none" w:sz="0" w:space="0" w:color="auto"/>
        <w:left w:val="none" w:sz="0" w:space="0" w:color="auto"/>
        <w:bottom w:val="none" w:sz="0" w:space="0" w:color="auto"/>
        <w:right w:val="none" w:sz="0" w:space="0" w:color="auto"/>
      </w:divBdr>
      <w:divsChild>
        <w:div w:id="2041008052">
          <w:marLeft w:val="3450"/>
          <w:marRight w:val="150"/>
          <w:marTop w:val="0"/>
          <w:marBottom w:val="0"/>
          <w:divBdr>
            <w:top w:val="none" w:sz="0" w:space="0" w:color="auto"/>
            <w:left w:val="none" w:sz="0" w:space="0" w:color="auto"/>
            <w:bottom w:val="none" w:sz="0" w:space="0" w:color="auto"/>
            <w:right w:val="none" w:sz="0" w:space="0" w:color="auto"/>
          </w:divBdr>
          <w:divsChild>
            <w:div w:id="1318848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406613477">
      <w:bodyDiv w:val="1"/>
      <w:marLeft w:val="0"/>
      <w:marRight w:val="0"/>
      <w:marTop w:val="0"/>
      <w:marBottom w:val="0"/>
      <w:divBdr>
        <w:top w:val="none" w:sz="0" w:space="0" w:color="auto"/>
        <w:left w:val="none" w:sz="0" w:space="0" w:color="auto"/>
        <w:bottom w:val="none" w:sz="0" w:space="0" w:color="auto"/>
        <w:right w:val="none" w:sz="0" w:space="0" w:color="auto"/>
      </w:divBdr>
      <w:divsChild>
        <w:div w:id="595751663">
          <w:marLeft w:val="0"/>
          <w:marRight w:val="240"/>
          <w:marTop w:val="0"/>
          <w:marBottom w:val="0"/>
          <w:divBdr>
            <w:top w:val="single" w:sz="2" w:space="0" w:color="C9C9C9"/>
            <w:left w:val="single" w:sz="6" w:space="0" w:color="C9C9C9"/>
            <w:bottom w:val="single" w:sz="6" w:space="0" w:color="C9C9C9"/>
            <w:right w:val="single" w:sz="6" w:space="0" w:color="C9C9C9"/>
          </w:divBdr>
        </w:div>
      </w:divsChild>
    </w:div>
    <w:div w:id="1410808012">
      <w:bodyDiv w:val="1"/>
      <w:marLeft w:val="0"/>
      <w:marRight w:val="0"/>
      <w:marTop w:val="0"/>
      <w:marBottom w:val="0"/>
      <w:divBdr>
        <w:top w:val="none" w:sz="0" w:space="0" w:color="auto"/>
        <w:left w:val="none" w:sz="0" w:space="0" w:color="auto"/>
        <w:bottom w:val="none" w:sz="0" w:space="0" w:color="auto"/>
        <w:right w:val="none" w:sz="0" w:space="0" w:color="auto"/>
      </w:divBdr>
      <w:divsChild>
        <w:div w:id="67849484">
          <w:marLeft w:val="0"/>
          <w:marRight w:val="0"/>
          <w:marTop w:val="180"/>
          <w:marBottom w:val="0"/>
          <w:divBdr>
            <w:top w:val="none" w:sz="0" w:space="0" w:color="auto"/>
            <w:left w:val="none" w:sz="0" w:space="0" w:color="auto"/>
            <w:bottom w:val="none" w:sz="0" w:space="0" w:color="auto"/>
            <w:right w:val="none" w:sz="0" w:space="0" w:color="auto"/>
          </w:divBdr>
          <w:divsChild>
            <w:div w:id="74861073">
              <w:marLeft w:val="0"/>
              <w:marRight w:val="0"/>
              <w:marTop w:val="0"/>
              <w:marBottom w:val="0"/>
              <w:divBdr>
                <w:top w:val="none" w:sz="0" w:space="0" w:color="auto"/>
                <w:left w:val="none" w:sz="0" w:space="0" w:color="auto"/>
                <w:bottom w:val="none" w:sz="0" w:space="0" w:color="auto"/>
                <w:right w:val="none" w:sz="0" w:space="0" w:color="auto"/>
              </w:divBdr>
              <w:divsChild>
                <w:div w:id="832575096">
                  <w:marLeft w:val="1410"/>
                  <w:marRight w:val="0"/>
                  <w:marTop w:val="0"/>
                  <w:marBottom w:val="0"/>
                  <w:divBdr>
                    <w:top w:val="none" w:sz="0" w:space="0" w:color="auto"/>
                    <w:left w:val="none" w:sz="0" w:space="0" w:color="auto"/>
                    <w:bottom w:val="none" w:sz="0" w:space="0" w:color="auto"/>
                    <w:right w:val="none" w:sz="0" w:space="0" w:color="auto"/>
                  </w:divBdr>
                  <w:divsChild>
                    <w:div w:id="620762969">
                      <w:marLeft w:val="6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855297">
      <w:bodyDiv w:val="1"/>
      <w:marLeft w:val="0"/>
      <w:marRight w:val="0"/>
      <w:marTop w:val="0"/>
      <w:marBottom w:val="0"/>
      <w:divBdr>
        <w:top w:val="none" w:sz="0" w:space="0" w:color="auto"/>
        <w:left w:val="none" w:sz="0" w:space="0" w:color="auto"/>
        <w:bottom w:val="none" w:sz="0" w:space="0" w:color="auto"/>
        <w:right w:val="none" w:sz="0" w:space="0" w:color="auto"/>
      </w:divBdr>
      <w:divsChild>
        <w:div w:id="849175958">
          <w:marLeft w:val="0"/>
          <w:marRight w:val="0"/>
          <w:marTop w:val="180"/>
          <w:marBottom w:val="0"/>
          <w:divBdr>
            <w:top w:val="none" w:sz="0" w:space="0" w:color="auto"/>
            <w:left w:val="none" w:sz="0" w:space="0" w:color="auto"/>
            <w:bottom w:val="none" w:sz="0" w:space="0" w:color="auto"/>
            <w:right w:val="none" w:sz="0" w:space="0" w:color="auto"/>
          </w:divBdr>
          <w:divsChild>
            <w:div w:id="917128285">
              <w:marLeft w:val="0"/>
              <w:marRight w:val="0"/>
              <w:marTop w:val="0"/>
              <w:marBottom w:val="0"/>
              <w:divBdr>
                <w:top w:val="none" w:sz="0" w:space="0" w:color="auto"/>
                <w:left w:val="none" w:sz="0" w:space="0" w:color="auto"/>
                <w:bottom w:val="none" w:sz="0" w:space="0" w:color="auto"/>
                <w:right w:val="none" w:sz="0" w:space="0" w:color="auto"/>
              </w:divBdr>
              <w:divsChild>
                <w:div w:id="2076928579">
                  <w:marLeft w:val="2100"/>
                  <w:marRight w:val="0"/>
                  <w:marTop w:val="0"/>
                  <w:marBottom w:val="0"/>
                  <w:divBdr>
                    <w:top w:val="none" w:sz="0" w:space="0" w:color="auto"/>
                    <w:left w:val="none" w:sz="0" w:space="0" w:color="auto"/>
                    <w:bottom w:val="none" w:sz="0" w:space="0" w:color="auto"/>
                    <w:right w:val="none" w:sz="0" w:space="0" w:color="auto"/>
                  </w:divBdr>
                  <w:divsChild>
                    <w:div w:id="35030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887460">
      <w:bodyDiv w:val="1"/>
      <w:marLeft w:val="0"/>
      <w:marRight w:val="0"/>
      <w:marTop w:val="0"/>
      <w:marBottom w:val="0"/>
      <w:divBdr>
        <w:top w:val="none" w:sz="0" w:space="0" w:color="auto"/>
        <w:left w:val="none" w:sz="0" w:space="0" w:color="auto"/>
        <w:bottom w:val="none" w:sz="0" w:space="0" w:color="auto"/>
        <w:right w:val="none" w:sz="0" w:space="0" w:color="auto"/>
      </w:divBdr>
      <w:divsChild>
        <w:div w:id="841240704">
          <w:marLeft w:val="1152"/>
          <w:marRight w:val="0"/>
          <w:marTop w:val="0"/>
          <w:marBottom w:val="0"/>
          <w:divBdr>
            <w:top w:val="none" w:sz="0" w:space="0" w:color="auto"/>
            <w:left w:val="none" w:sz="0" w:space="0" w:color="auto"/>
            <w:bottom w:val="none" w:sz="0" w:space="0" w:color="auto"/>
            <w:right w:val="none" w:sz="0" w:space="0" w:color="auto"/>
          </w:divBdr>
          <w:divsChild>
            <w:div w:id="313292216">
              <w:marLeft w:val="576"/>
              <w:marRight w:val="0"/>
              <w:marTop w:val="0"/>
              <w:marBottom w:val="0"/>
              <w:divBdr>
                <w:top w:val="none" w:sz="0" w:space="0" w:color="auto"/>
                <w:left w:val="none" w:sz="0" w:space="0" w:color="auto"/>
                <w:bottom w:val="none" w:sz="0" w:space="0" w:color="auto"/>
                <w:right w:val="none" w:sz="0" w:space="0" w:color="auto"/>
              </w:divBdr>
            </w:div>
            <w:div w:id="782530064">
              <w:marLeft w:val="576"/>
              <w:marRight w:val="0"/>
              <w:marTop w:val="0"/>
              <w:marBottom w:val="0"/>
              <w:divBdr>
                <w:top w:val="none" w:sz="0" w:space="0" w:color="auto"/>
                <w:left w:val="none" w:sz="0" w:space="0" w:color="auto"/>
                <w:bottom w:val="none" w:sz="0" w:space="0" w:color="auto"/>
                <w:right w:val="none" w:sz="0" w:space="0" w:color="auto"/>
              </w:divBdr>
            </w:div>
            <w:div w:id="1684013514">
              <w:marLeft w:val="576"/>
              <w:marRight w:val="0"/>
              <w:marTop w:val="0"/>
              <w:marBottom w:val="0"/>
              <w:divBdr>
                <w:top w:val="none" w:sz="0" w:space="0" w:color="auto"/>
                <w:left w:val="none" w:sz="0" w:space="0" w:color="auto"/>
                <w:bottom w:val="none" w:sz="0" w:space="0" w:color="auto"/>
                <w:right w:val="none" w:sz="0" w:space="0" w:color="auto"/>
              </w:divBdr>
            </w:div>
          </w:divsChild>
        </w:div>
      </w:divsChild>
    </w:div>
    <w:div w:id="1468666279">
      <w:bodyDiv w:val="1"/>
      <w:marLeft w:val="0"/>
      <w:marRight w:val="0"/>
      <w:marTop w:val="0"/>
      <w:marBottom w:val="0"/>
      <w:divBdr>
        <w:top w:val="none" w:sz="0" w:space="0" w:color="auto"/>
        <w:left w:val="none" w:sz="0" w:space="0" w:color="auto"/>
        <w:bottom w:val="none" w:sz="0" w:space="0" w:color="auto"/>
        <w:right w:val="none" w:sz="0" w:space="0" w:color="auto"/>
      </w:divBdr>
      <w:divsChild>
        <w:div w:id="831603152">
          <w:marLeft w:val="3450"/>
          <w:marRight w:val="150"/>
          <w:marTop w:val="0"/>
          <w:marBottom w:val="0"/>
          <w:divBdr>
            <w:top w:val="none" w:sz="0" w:space="0" w:color="auto"/>
            <w:left w:val="none" w:sz="0" w:space="0" w:color="auto"/>
            <w:bottom w:val="none" w:sz="0" w:space="0" w:color="auto"/>
            <w:right w:val="none" w:sz="0" w:space="0" w:color="auto"/>
          </w:divBdr>
          <w:divsChild>
            <w:div w:id="173083785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535532670">
      <w:bodyDiv w:val="1"/>
      <w:marLeft w:val="0"/>
      <w:marRight w:val="0"/>
      <w:marTop w:val="0"/>
      <w:marBottom w:val="0"/>
      <w:divBdr>
        <w:top w:val="none" w:sz="0" w:space="0" w:color="auto"/>
        <w:left w:val="none" w:sz="0" w:space="0" w:color="auto"/>
        <w:bottom w:val="none" w:sz="0" w:space="0" w:color="auto"/>
        <w:right w:val="none" w:sz="0" w:space="0" w:color="auto"/>
      </w:divBdr>
      <w:divsChild>
        <w:div w:id="2002804999">
          <w:marLeft w:val="0"/>
          <w:marRight w:val="240"/>
          <w:marTop w:val="0"/>
          <w:marBottom w:val="0"/>
          <w:divBdr>
            <w:top w:val="single" w:sz="2" w:space="0" w:color="C9C9C9"/>
            <w:left w:val="single" w:sz="6" w:space="0" w:color="C9C9C9"/>
            <w:bottom w:val="single" w:sz="6" w:space="0" w:color="C9C9C9"/>
            <w:right w:val="single" w:sz="6" w:space="0" w:color="C9C9C9"/>
          </w:divBdr>
        </w:div>
      </w:divsChild>
    </w:div>
    <w:div w:id="1550722533">
      <w:bodyDiv w:val="1"/>
      <w:marLeft w:val="0"/>
      <w:marRight w:val="0"/>
      <w:marTop w:val="0"/>
      <w:marBottom w:val="0"/>
      <w:divBdr>
        <w:top w:val="none" w:sz="0" w:space="0" w:color="auto"/>
        <w:left w:val="none" w:sz="0" w:space="0" w:color="auto"/>
        <w:bottom w:val="none" w:sz="0" w:space="0" w:color="auto"/>
        <w:right w:val="none" w:sz="0" w:space="0" w:color="auto"/>
      </w:divBdr>
      <w:divsChild>
        <w:div w:id="2132244310">
          <w:marLeft w:val="3450"/>
          <w:marRight w:val="150"/>
          <w:marTop w:val="0"/>
          <w:marBottom w:val="0"/>
          <w:divBdr>
            <w:top w:val="none" w:sz="0" w:space="0" w:color="auto"/>
            <w:left w:val="none" w:sz="0" w:space="0" w:color="auto"/>
            <w:bottom w:val="none" w:sz="0" w:space="0" w:color="auto"/>
            <w:right w:val="none" w:sz="0" w:space="0" w:color="auto"/>
          </w:divBdr>
          <w:divsChild>
            <w:div w:id="619144409">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552035026">
      <w:bodyDiv w:val="1"/>
      <w:marLeft w:val="0"/>
      <w:marRight w:val="0"/>
      <w:marTop w:val="0"/>
      <w:marBottom w:val="0"/>
      <w:divBdr>
        <w:top w:val="none" w:sz="0" w:space="0" w:color="auto"/>
        <w:left w:val="none" w:sz="0" w:space="0" w:color="auto"/>
        <w:bottom w:val="none" w:sz="0" w:space="0" w:color="auto"/>
        <w:right w:val="none" w:sz="0" w:space="0" w:color="auto"/>
      </w:divBdr>
      <w:divsChild>
        <w:div w:id="1577321671">
          <w:marLeft w:val="3450"/>
          <w:marRight w:val="150"/>
          <w:marTop w:val="0"/>
          <w:marBottom w:val="0"/>
          <w:divBdr>
            <w:top w:val="none" w:sz="0" w:space="0" w:color="auto"/>
            <w:left w:val="none" w:sz="0" w:space="0" w:color="auto"/>
            <w:bottom w:val="none" w:sz="0" w:space="0" w:color="auto"/>
            <w:right w:val="none" w:sz="0" w:space="0" w:color="auto"/>
          </w:divBdr>
          <w:divsChild>
            <w:div w:id="741679502">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557668955">
      <w:bodyDiv w:val="1"/>
      <w:marLeft w:val="0"/>
      <w:marRight w:val="0"/>
      <w:marTop w:val="0"/>
      <w:marBottom w:val="0"/>
      <w:divBdr>
        <w:top w:val="none" w:sz="0" w:space="0" w:color="auto"/>
        <w:left w:val="none" w:sz="0" w:space="0" w:color="auto"/>
        <w:bottom w:val="none" w:sz="0" w:space="0" w:color="auto"/>
        <w:right w:val="none" w:sz="0" w:space="0" w:color="auto"/>
      </w:divBdr>
      <w:divsChild>
        <w:div w:id="2031753904">
          <w:marLeft w:val="3450"/>
          <w:marRight w:val="150"/>
          <w:marTop w:val="0"/>
          <w:marBottom w:val="0"/>
          <w:divBdr>
            <w:top w:val="none" w:sz="0" w:space="0" w:color="auto"/>
            <w:left w:val="none" w:sz="0" w:space="0" w:color="auto"/>
            <w:bottom w:val="none" w:sz="0" w:space="0" w:color="auto"/>
            <w:right w:val="none" w:sz="0" w:space="0" w:color="auto"/>
          </w:divBdr>
          <w:divsChild>
            <w:div w:id="188039066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590381744">
      <w:bodyDiv w:val="1"/>
      <w:marLeft w:val="0"/>
      <w:marRight w:val="0"/>
      <w:marTop w:val="0"/>
      <w:marBottom w:val="0"/>
      <w:divBdr>
        <w:top w:val="none" w:sz="0" w:space="0" w:color="auto"/>
        <w:left w:val="none" w:sz="0" w:space="0" w:color="auto"/>
        <w:bottom w:val="none" w:sz="0" w:space="0" w:color="auto"/>
        <w:right w:val="none" w:sz="0" w:space="0" w:color="auto"/>
      </w:divBdr>
      <w:divsChild>
        <w:div w:id="1892375868">
          <w:marLeft w:val="3450"/>
          <w:marRight w:val="150"/>
          <w:marTop w:val="0"/>
          <w:marBottom w:val="0"/>
          <w:divBdr>
            <w:top w:val="none" w:sz="0" w:space="0" w:color="auto"/>
            <w:left w:val="none" w:sz="0" w:space="0" w:color="auto"/>
            <w:bottom w:val="none" w:sz="0" w:space="0" w:color="auto"/>
            <w:right w:val="none" w:sz="0" w:space="0" w:color="auto"/>
          </w:divBdr>
          <w:divsChild>
            <w:div w:id="1126315765">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602687352">
      <w:bodyDiv w:val="1"/>
      <w:marLeft w:val="0"/>
      <w:marRight w:val="0"/>
      <w:marTop w:val="0"/>
      <w:marBottom w:val="0"/>
      <w:divBdr>
        <w:top w:val="none" w:sz="0" w:space="0" w:color="auto"/>
        <w:left w:val="none" w:sz="0" w:space="0" w:color="auto"/>
        <w:bottom w:val="none" w:sz="0" w:space="0" w:color="auto"/>
        <w:right w:val="none" w:sz="0" w:space="0" w:color="auto"/>
      </w:divBdr>
      <w:divsChild>
        <w:div w:id="1471093094">
          <w:marLeft w:val="3450"/>
          <w:marRight w:val="150"/>
          <w:marTop w:val="0"/>
          <w:marBottom w:val="0"/>
          <w:divBdr>
            <w:top w:val="none" w:sz="0" w:space="0" w:color="auto"/>
            <w:left w:val="none" w:sz="0" w:space="0" w:color="auto"/>
            <w:bottom w:val="none" w:sz="0" w:space="0" w:color="auto"/>
            <w:right w:val="none" w:sz="0" w:space="0" w:color="auto"/>
          </w:divBdr>
          <w:divsChild>
            <w:div w:id="1934390105">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614897644">
      <w:bodyDiv w:val="1"/>
      <w:marLeft w:val="0"/>
      <w:marRight w:val="0"/>
      <w:marTop w:val="0"/>
      <w:marBottom w:val="0"/>
      <w:divBdr>
        <w:top w:val="none" w:sz="0" w:space="0" w:color="auto"/>
        <w:left w:val="none" w:sz="0" w:space="0" w:color="auto"/>
        <w:bottom w:val="none" w:sz="0" w:space="0" w:color="auto"/>
        <w:right w:val="none" w:sz="0" w:space="0" w:color="auto"/>
      </w:divBdr>
      <w:divsChild>
        <w:div w:id="2099405596">
          <w:marLeft w:val="3450"/>
          <w:marRight w:val="150"/>
          <w:marTop w:val="0"/>
          <w:marBottom w:val="0"/>
          <w:divBdr>
            <w:top w:val="none" w:sz="0" w:space="0" w:color="auto"/>
            <w:left w:val="none" w:sz="0" w:space="0" w:color="auto"/>
            <w:bottom w:val="none" w:sz="0" w:space="0" w:color="auto"/>
            <w:right w:val="none" w:sz="0" w:space="0" w:color="auto"/>
          </w:divBdr>
          <w:divsChild>
            <w:div w:id="1235550702">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632587882">
      <w:bodyDiv w:val="1"/>
      <w:marLeft w:val="0"/>
      <w:marRight w:val="0"/>
      <w:marTop w:val="0"/>
      <w:marBottom w:val="0"/>
      <w:divBdr>
        <w:top w:val="none" w:sz="0" w:space="0" w:color="auto"/>
        <w:left w:val="none" w:sz="0" w:space="0" w:color="auto"/>
        <w:bottom w:val="none" w:sz="0" w:space="0" w:color="auto"/>
        <w:right w:val="none" w:sz="0" w:space="0" w:color="auto"/>
      </w:divBdr>
      <w:divsChild>
        <w:div w:id="235896153">
          <w:marLeft w:val="3450"/>
          <w:marRight w:val="150"/>
          <w:marTop w:val="0"/>
          <w:marBottom w:val="0"/>
          <w:divBdr>
            <w:top w:val="none" w:sz="0" w:space="0" w:color="auto"/>
            <w:left w:val="none" w:sz="0" w:space="0" w:color="auto"/>
            <w:bottom w:val="none" w:sz="0" w:space="0" w:color="auto"/>
            <w:right w:val="none" w:sz="0" w:space="0" w:color="auto"/>
          </w:divBdr>
          <w:divsChild>
            <w:div w:id="1553804528">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634797497">
      <w:bodyDiv w:val="1"/>
      <w:marLeft w:val="0"/>
      <w:marRight w:val="0"/>
      <w:marTop w:val="0"/>
      <w:marBottom w:val="0"/>
      <w:divBdr>
        <w:top w:val="none" w:sz="0" w:space="0" w:color="auto"/>
        <w:left w:val="none" w:sz="0" w:space="0" w:color="auto"/>
        <w:bottom w:val="none" w:sz="0" w:space="0" w:color="auto"/>
        <w:right w:val="none" w:sz="0" w:space="0" w:color="auto"/>
      </w:divBdr>
      <w:divsChild>
        <w:div w:id="44331185">
          <w:marLeft w:val="0"/>
          <w:marRight w:val="0"/>
          <w:marTop w:val="180"/>
          <w:marBottom w:val="0"/>
          <w:divBdr>
            <w:top w:val="none" w:sz="0" w:space="0" w:color="auto"/>
            <w:left w:val="none" w:sz="0" w:space="0" w:color="auto"/>
            <w:bottom w:val="none" w:sz="0" w:space="0" w:color="auto"/>
            <w:right w:val="none" w:sz="0" w:space="0" w:color="auto"/>
          </w:divBdr>
          <w:divsChild>
            <w:div w:id="715469541">
              <w:marLeft w:val="0"/>
              <w:marRight w:val="0"/>
              <w:marTop w:val="0"/>
              <w:marBottom w:val="0"/>
              <w:divBdr>
                <w:top w:val="none" w:sz="0" w:space="0" w:color="auto"/>
                <w:left w:val="none" w:sz="0" w:space="0" w:color="auto"/>
                <w:bottom w:val="none" w:sz="0" w:space="0" w:color="auto"/>
                <w:right w:val="none" w:sz="0" w:space="0" w:color="auto"/>
              </w:divBdr>
              <w:divsChild>
                <w:div w:id="2030795719">
                  <w:marLeft w:val="2100"/>
                  <w:marRight w:val="0"/>
                  <w:marTop w:val="0"/>
                  <w:marBottom w:val="0"/>
                  <w:divBdr>
                    <w:top w:val="none" w:sz="0" w:space="0" w:color="auto"/>
                    <w:left w:val="none" w:sz="0" w:space="0" w:color="auto"/>
                    <w:bottom w:val="none" w:sz="0" w:space="0" w:color="auto"/>
                    <w:right w:val="none" w:sz="0" w:space="0" w:color="auto"/>
                  </w:divBdr>
                  <w:divsChild>
                    <w:div w:id="32959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251405">
      <w:bodyDiv w:val="1"/>
      <w:marLeft w:val="0"/>
      <w:marRight w:val="0"/>
      <w:marTop w:val="0"/>
      <w:marBottom w:val="0"/>
      <w:divBdr>
        <w:top w:val="none" w:sz="0" w:space="0" w:color="auto"/>
        <w:left w:val="none" w:sz="0" w:space="0" w:color="auto"/>
        <w:bottom w:val="none" w:sz="0" w:space="0" w:color="auto"/>
        <w:right w:val="none" w:sz="0" w:space="0" w:color="auto"/>
      </w:divBdr>
      <w:divsChild>
        <w:div w:id="1120807741">
          <w:marLeft w:val="0"/>
          <w:marRight w:val="0"/>
          <w:marTop w:val="60"/>
          <w:marBottom w:val="105"/>
          <w:divBdr>
            <w:top w:val="none" w:sz="0" w:space="0" w:color="auto"/>
            <w:left w:val="none" w:sz="0" w:space="0" w:color="auto"/>
            <w:bottom w:val="none" w:sz="0" w:space="0" w:color="auto"/>
            <w:right w:val="none" w:sz="0" w:space="0" w:color="auto"/>
          </w:divBdr>
          <w:divsChild>
            <w:div w:id="1409501574">
              <w:marLeft w:val="0"/>
              <w:marRight w:val="0"/>
              <w:marTop w:val="0"/>
              <w:marBottom w:val="0"/>
              <w:divBdr>
                <w:top w:val="none" w:sz="0" w:space="0" w:color="auto"/>
                <w:left w:val="none" w:sz="0" w:space="0" w:color="auto"/>
                <w:bottom w:val="none" w:sz="0" w:space="0" w:color="auto"/>
                <w:right w:val="none" w:sz="0" w:space="0" w:color="auto"/>
              </w:divBdr>
              <w:divsChild>
                <w:div w:id="2059163983">
                  <w:marLeft w:val="0"/>
                  <w:marRight w:val="0"/>
                  <w:marTop w:val="0"/>
                  <w:marBottom w:val="0"/>
                  <w:divBdr>
                    <w:top w:val="none" w:sz="0" w:space="0" w:color="auto"/>
                    <w:left w:val="none" w:sz="0" w:space="0" w:color="auto"/>
                    <w:bottom w:val="none" w:sz="0" w:space="0" w:color="auto"/>
                    <w:right w:val="none" w:sz="0" w:space="0" w:color="auto"/>
                  </w:divBdr>
                  <w:divsChild>
                    <w:div w:id="1101997996">
                      <w:marLeft w:val="0"/>
                      <w:marRight w:val="0"/>
                      <w:marTop w:val="0"/>
                      <w:marBottom w:val="0"/>
                      <w:divBdr>
                        <w:top w:val="none" w:sz="0" w:space="0" w:color="auto"/>
                        <w:left w:val="none" w:sz="0" w:space="0" w:color="auto"/>
                        <w:bottom w:val="none" w:sz="0" w:space="0" w:color="auto"/>
                        <w:right w:val="none" w:sz="0" w:space="0" w:color="auto"/>
                      </w:divBdr>
                      <w:divsChild>
                        <w:div w:id="188772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5253828">
      <w:bodyDiv w:val="1"/>
      <w:marLeft w:val="0"/>
      <w:marRight w:val="0"/>
      <w:marTop w:val="0"/>
      <w:marBottom w:val="0"/>
      <w:divBdr>
        <w:top w:val="none" w:sz="0" w:space="0" w:color="auto"/>
        <w:left w:val="none" w:sz="0" w:space="0" w:color="auto"/>
        <w:bottom w:val="none" w:sz="0" w:space="0" w:color="auto"/>
        <w:right w:val="none" w:sz="0" w:space="0" w:color="auto"/>
      </w:divBdr>
      <w:divsChild>
        <w:div w:id="1660814612">
          <w:marLeft w:val="1440"/>
          <w:marRight w:val="0"/>
          <w:marTop w:val="0"/>
          <w:marBottom w:val="0"/>
          <w:divBdr>
            <w:top w:val="none" w:sz="0" w:space="0" w:color="auto"/>
            <w:left w:val="none" w:sz="0" w:space="0" w:color="auto"/>
            <w:bottom w:val="none" w:sz="0" w:space="0" w:color="auto"/>
            <w:right w:val="none" w:sz="0" w:space="0" w:color="auto"/>
          </w:divBdr>
          <w:divsChild>
            <w:div w:id="158275899">
              <w:marLeft w:val="0"/>
              <w:marRight w:val="0"/>
              <w:marTop w:val="0"/>
              <w:marBottom w:val="0"/>
              <w:divBdr>
                <w:top w:val="none" w:sz="0" w:space="0" w:color="auto"/>
                <w:left w:val="none" w:sz="0" w:space="0" w:color="auto"/>
                <w:bottom w:val="none" w:sz="0" w:space="0" w:color="auto"/>
                <w:right w:val="none" w:sz="0" w:space="0" w:color="auto"/>
              </w:divBdr>
            </w:div>
            <w:div w:id="1958370873">
              <w:marLeft w:val="576"/>
              <w:marRight w:val="0"/>
              <w:marTop w:val="0"/>
              <w:marBottom w:val="0"/>
              <w:divBdr>
                <w:top w:val="none" w:sz="0" w:space="0" w:color="auto"/>
                <w:left w:val="none" w:sz="0" w:space="0" w:color="auto"/>
                <w:bottom w:val="none" w:sz="0" w:space="0" w:color="auto"/>
                <w:right w:val="none" w:sz="0" w:space="0" w:color="auto"/>
              </w:divBdr>
            </w:div>
          </w:divsChild>
        </w:div>
      </w:divsChild>
    </w:div>
    <w:div w:id="1678656234">
      <w:bodyDiv w:val="1"/>
      <w:marLeft w:val="0"/>
      <w:marRight w:val="0"/>
      <w:marTop w:val="0"/>
      <w:marBottom w:val="0"/>
      <w:divBdr>
        <w:top w:val="none" w:sz="0" w:space="0" w:color="auto"/>
        <w:left w:val="none" w:sz="0" w:space="0" w:color="auto"/>
        <w:bottom w:val="none" w:sz="0" w:space="0" w:color="auto"/>
        <w:right w:val="none" w:sz="0" w:space="0" w:color="auto"/>
      </w:divBdr>
      <w:divsChild>
        <w:div w:id="1681466760">
          <w:marLeft w:val="3450"/>
          <w:marRight w:val="150"/>
          <w:marTop w:val="0"/>
          <w:marBottom w:val="0"/>
          <w:divBdr>
            <w:top w:val="none" w:sz="0" w:space="0" w:color="auto"/>
            <w:left w:val="none" w:sz="0" w:space="0" w:color="auto"/>
            <w:bottom w:val="none" w:sz="0" w:space="0" w:color="auto"/>
            <w:right w:val="none" w:sz="0" w:space="0" w:color="auto"/>
          </w:divBdr>
          <w:divsChild>
            <w:div w:id="90390469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680040673">
      <w:bodyDiv w:val="1"/>
      <w:marLeft w:val="0"/>
      <w:marRight w:val="0"/>
      <w:marTop w:val="100"/>
      <w:marBottom w:val="100"/>
      <w:divBdr>
        <w:top w:val="none" w:sz="0" w:space="0" w:color="auto"/>
        <w:left w:val="none" w:sz="0" w:space="0" w:color="auto"/>
        <w:bottom w:val="none" w:sz="0" w:space="0" w:color="auto"/>
        <w:right w:val="none" w:sz="0" w:space="0" w:color="auto"/>
      </w:divBdr>
      <w:divsChild>
        <w:div w:id="1718704460">
          <w:marLeft w:val="0"/>
          <w:marRight w:val="0"/>
          <w:marTop w:val="0"/>
          <w:marBottom w:val="0"/>
          <w:divBdr>
            <w:top w:val="none" w:sz="0" w:space="0" w:color="auto"/>
            <w:left w:val="none" w:sz="0" w:space="0" w:color="auto"/>
            <w:bottom w:val="single" w:sz="6" w:space="0" w:color="AFC4BF"/>
            <w:right w:val="none" w:sz="0" w:space="0" w:color="auto"/>
          </w:divBdr>
        </w:div>
      </w:divsChild>
    </w:div>
    <w:div w:id="1721780303">
      <w:bodyDiv w:val="1"/>
      <w:marLeft w:val="0"/>
      <w:marRight w:val="0"/>
      <w:marTop w:val="0"/>
      <w:marBottom w:val="0"/>
      <w:divBdr>
        <w:top w:val="none" w:sz="0" w:space="0" w:color="auto"/>
        <w:left w:val="none" w:sz="0" w:space="0" w:color="auto"/>
        <w:bottom w:val="none" w:sz="0" w:space="0" w:color="auto"/>
        <w:right w:val="none" w:sz="0" w:space="0" w:color="auto"/>
      </w:divBdr>
      <w:divsChild>
        <w:div w:id="1458333145">
          <w:marLeft w:val="0"/>
          <w:marRight w:val="0"/>
          <w:marTop w:val="180"/>
          <w:marBottom w:val="0"/>
          <w:divBdr>
            <w:top w:val="none" w:sz="0" w:space="0" w:color="auto"/>
            <w:left w:val="none" w:sz="0" w:space="0" w:color="auto"/>
            <w:bottom w:val="none" w:sz="0" w:space="0" w:color="auto"/>
            <w:right w:val="none" w:sz="0" w:space="0" w:color="auto"/>
          </w:divBdr>
          <w:divsChild>
            <w:div w:id="551116422">
              <w:marLeft w:val="0"/>
              <w:marRight w:val="0"/>
              <w:marTop w:val="0"/>
              <w:marBottom w:val="0"/>
              <w:divBdr>
                <w:top w:val="none" w:sz="0" w:space="0" w:color="auto"/>
                <w:left w:val="none" w:sz="0" w:space="0" w:color="auto"/>
                <w:bottom w:val="none" w:sz="0" w:space="0" w:color="auto"/>
                <w:right w:val="none" w:sz="0" w:space="0" w:color="auto"/>
              </w:divBdr>
              <w:divsChild>
                <w:div w:id="1524514374">
                  <w:marLeft w:val="2100"/>
                  <w:marRight w:val="0"/>
                  <w:marTop w:val="0"/>
                  <w:marBottom w:val="0"/>
                  <w:divBdr>
                    <w:top w:val="none" w:sz="0" w:space="0" w:color="auto"/>
                    <w:left w:val="none" w:sz="0" w:space="0" w:color="auto"/>
                    <w:bottom w:val="none" w:sz="0" w:space="0" w:color="auto"/>
                    <w:right w:val="none" w:sz="0" w:space="0" w:color="auto"/>
                  </w:divBdr>
                  <w:divsChild>
                    <w:div w:id="183618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107083">
      <w:bodyDiv w:val="1"/>
      <w:marLeft w:val="0"/>
      <w:marRight w:val="0"/>
      <w:marTop w:val="100"/>
      <w:marBottom w:val="100"/>
      <w:divBdr>
        <w:top w:val="none" w:sz="0" w:space="0" w:color="auto"/>
        <w:left w:val="none" w:sz="0" w:space="0" w:color="auto"/>
        <w:bottom w:val="none" w:sz="0" w:space="0" w:color="auto"/>
        <w:right w:val="none" w:sz="0" w:space="0" w:color="auto"/>
      </w:divBdr>
      <w:divsChild>
        <w:div w:id="1981154791">
          <w:marLeft w:val="0"/>
          <w:marRight w:val="0"/>
          <w:marTop w:val="0"/>
          <w:marBottom w:val="0"/>
          <w:divBdr>
            <w:top w:val="none" w:sz="0" w:space="0" w:color="auto"/>
            <w:left w:val="none" w:sz="0" w:space="0" w:color="auto"/>
            <w:bottom w:val="single" w:sz="6" w:space="0" w:color="AFC4BF"/>
            <w:right w:val="none" w:sz="0" w:space="0" w:color="auto"/>
          </w:divBdr>
        </w:div>
      </w:divsChild>
    </w:div>
    <w:div w:id="1821186550">
      <w:bodyDiv w:val="1"/>
      <w:marLeft w:val="0"/>
      <w:marRight w:val="0"/>
      <w:marTop w:val="0"/>
      <w:marBottom w:val="0"/>
      <w:divBdr>
        <w:top w:val="none" w:sz="0" w:space="0" w:color="auto"/>
        <w:left w:val="none" w:sz="0" w:space="0" w:color="auto"/>
        <w:bottom w:val="none" w:sz="0" w:space="0" w:color="auto"/>
        <w:right w:val="none" w:sz="0" w:space="0" w:color="auto"/>
      </w:divBdr>
      <w:divsChild>
        <w:div w:id="1397699971">
          <w:marLeft w:val="3450"/>
          <w:marRight w:val="150"/>
          <w:marTop w:val="0"/>
          <w:marBottom w:val="0"/>
          <w:divBdr>
            <w:top w:val="none" w:sz="0" w:space="0" w:color="auto"/>
            <w:left w:val="none" w:sz="0" w:space="0" w:color="auto"/>
            <w:bottom w:val="none" w:sz="0" w:space="0" w:color="auto"/>
            <w:right w:val="none" w:sz="0" w:space="0" w:color="auto"/>
          </w:divBdr>
          <w:divsChild>
            <w:div w:id="678626673">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872842975">
      <w:bodyDiv w:val="1"/>
      <w:marLeft w:val="0"/>
      <w:marRight w:val="0"/>
      <w:marTop w:val="0"/>
      <w:marBottom w:val="0"/>
      <w:divBdr>
        <w:top w:val="none" w:sz="0" w:space="0" w:color="auto"/>
        <w:left w:val="none" w:sz="0" w:space="0" w:color="auto"/>
        <w:bottom w:val="none" w:sz="0" w:space="0" w:color="auto"/>
        <w:right w:val="none" w:sz="0" w:space="0" w:color="auto"/>
      </w:divBdr>
      <w:divsChild>
        <w:div w:id="960378923">
          <w:marLeft w:val="3450"/>
          <w:marRight w:val="150"/>
          <w:marTop w:val="0"/>
          <w:marBottom w:val="0"/>
          <w:divBdr>
            <w:top w:val="none" w:sz="0" w:space="0" w:color="auto"/>
            <w:left w:val="none" w:sz="0" w:space="0" w:color="auto"/>
            <w:bottom w:val="none" w:sz="0" w:space="0" w:color="auto"/>
            <w:right w:val="none" w:sz="0" w:space="0" w:color="auto"/>
          </w:divBdr>
          <w:divsChild>
            <w:div w:id="1574201423">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898391335">
      <w:bodyDiv w:val="1"/>
      <w:marLeft w:val="0"/>
      <w:marRight w:val="0"/>
      <w:marTop w:val="100"/>
      <w:marBottom w:val="100"/>
      <w:divBdr>
        <w:top w:val="none" w:sz="0" w:space="0" w:color="auto"/>
        <w:left w:val="none" w:sz="0" w:space="0" w:color="auto"/>
        <w:bottom w:val="none" w:sz="0" w:space="0" w:color="auto"/>
        <w:right w:val="none" w:sz="0" w:space="0" w:color="auto"/>
      </w:divBdr>
      <w:divsChild>
        <w:div w:id="1474248788">
          <w:marLeft w:val="0"/>
          <w:marRight w:val="0"/>
          <w:marTop w:val="0"/>
          <w:marBottom w:val="0"/>
          <w:divBdr>
            <w:top w:val="none" w:sz="0" w:space="0" w:color="auto"/>
            <w:left w:val="none" w:sz="0" w:space="0" w:color="auto"/>
            <w:bottom w:val="single" w:sz="6" w:space="0" w:color="AFC4BF"/>
            <w:right w:val="none" w:sz="0" w:space="0" w:color="auto"/>
          </w:divBdr>
        </w:div>
      </w:divsChild>
    </w:div>
    <w:div w:id="1957981377">
      <w:bodyDiv w:val="1"/>
      <w:marLeft w:val="0"/>
      <w:marRight w:val="0"/>
      <w:marTop w:val="100"/>
      <w:marBottom w:val="100"/>
      <w:divBdr>
        <w:top w:val="none" w:sz="0" w:space="0" w:color="auto"/>
        <w:left w:val="none" w:sz="0" w:space="0" w:color="auto"/>
        <w:bottom w:val="none" w:sz="0" w:space="0" w:color="auto"/>
        <w:right w:val="none" w:sz="0" w:space="0" w:color="auto"/>
      </w:divBdr>
    </w:div>
    <w:div w:id="1985306171">
      <w:bodyDiv w:val="1"/>
      <w:marLeft w:val="0"/>
      <w:marRight w:val="0"/>
      <w:marTop w:val="0"/>
      <w:marBottom w:val="0"/>
      <w:divBdr>
        <w:top w:val="none" w:sz="0" w:space="0" w:color="auto"/>
        <w:left w:val="none" w:sz="0" w:space="0" w:color="auto"/>
        <w:bottom w:val="none" w:sz="0" w:space="0" w:color="auto"/>
        <w:right w:val="none" w:sz="0" w:space="0" w:color="auto"/>
      </w:divBdr>
      <w:divsChild>
        <w:div w:id="1629120329">
          <w:marLeft w:val="1152"/>
          <w:marRight w:val="0"/>
          <w:marTop w:val="0"/>
          <w:marBottom w:val="0"/>
          <w:divBdr>
            <w:top w:val="none" w:sz="0" w:space="0" w:color="auto"/>
            <w:left w:val="none" w:sz="0" w:space="0" w:color="auto"/>
            <w:bottom w:val="none" w:sz="0" w:space="0" w:color="auto"/>
            <w:right w:val="none" w:sz="0" w:space="0" w:color="auto"/>
          </w:divBdr>
          <w:divsChild>
            <w:div w:id="145320242">
              <w:marLeft w:val="576"/>
              <w:marRight w:val="0"/>
              <w:marTop w:val="0"/>
              <w:marBottom w:val="0"/>
              <w:divBdr>
                <w:top w:val="none" w:sz="0" w:space="0" w:color="auto"/>
                <w:left w:val="none" w:sz="0" w:space="0" w:color="auto"/>
                <w:bottom w:val="none" w:sz="0" w:space="0" w:color="auto"/>
                <w:right w:val="none" w:sz="0" w:space="0" w:color="auto"/>
              </w:divBdr>
            </w:div>
            <w:div w:id="1114976635">
              <w:marLeft w:val="576"/>
              <w:marRight w:val="0"/>
              <w:marTop w:val="0"/>
              <w:marBottom w:val="0"/>
              <w:divBdr>
                <w:top w:val="none" w:sz="0" w:space="0" w:color="auto"/>
                <w:left w:val="none" w:sz="0" w:space="0" w:color="auto"/>
                <w:bottom w:val="none" w:sz="0" w:space="0" w:color="auto"/>
                <w:right w:val="none" w:sz="0" w:space="0" w:color="auto"/>
              </w:divBdr>
            </w:div>
            <w:div w:id="1638802080">
              <w:marLeft w:val="576"/>
              <w:marRight w:val="0"/>
              <w:marTop w:val="0"/>
              <w:marBottom w:val="0"/>
              <w:divBdr>
                <w:top w:val="none" w:sz="0" w:space="0" w:color="auto"/>
                <w:left w:val="none" w:sz="0" w:space="0" w:color="auto"/>
                <w:bottom w:val="none" w:sz="0" w:space="0" w:color="auto"/>
                <w:right w:val="none" w:sz="0" w:space="0" w:color="auto"/>
              </w:divBdr>
            </w:div>
          </w:divsChild>
        </w:div>
      </w:divsChild>
    </w:div>
    <w:div w:id="2036685530">
      <w:bodyDiv w:val="1"/>
      <w:marLeft w:val="0"/>
      <w:marRight w:val="0"/>
      <w:marTop w:val="0"/>
      <w:marBottom w:val="0"/>
      <w:divBdr>
        <w:top w:val="none" w:sz="0" w:space="0" w:color="auto"/>
        <w:left w:val="none" w:sz="0" w:space="0" w:color="auto"/>
        <w:bottom w:val="none" w:sz="0" w:space="0" w:color="auto"/>
        <w:right w:val="none" w:sz="0" w:space="0" w:color="auto"/>
      </w:divBdr>
      <w:divsChild>
        <w:div w:id="1235747093">
          <w:marLeft w:val="0"/>
          <w:marRight w:val="0"/>
          <w:marTop w:val="180"/>
          <w:marBottom w:val="0"/>
          <w:divBdr>
            <w:top w:val="none" w:sz="0" w:space="0" w:color="auto"/>
            <w:left w:val="none" w:sz="0" w:space="0" w:color="auto"/>
            <w:bottom w:val="none" w:sz="0" w:space="0" w:color="auto"/>
            <w:right w:val="none" w:sz="0" w:space="0" w:color="auto"/>
          </w:divBdr>
          <w:divsChild>
            <w:div w:id="550773621">
              <w:marLeft w:val="0"/>
              <w:marRight w:val="0"/>
              <w:marTop w:val="0"/>
              <w:marBottom w:val="0"/>
              <w:divBdr>
                <w:top w:val="none" w:sz="0" w:space="0" w:color="auto"/>
                <w:left w:val="none" w:sz="0" w:space="0" w:color="auto"/>
                <w:bottom w:val="none" w:sz="0" w:space="0" w:color="auto"/>
                <w:right w:val="none" w:sz="0" w:space="0" w:color="auto"/>
              </w:divBdr>
              <w:divsChild>
                <w:div w:id="975715890">
                  <w:marLeft w:val="2100"/>
                  <w:marRight w:val="0"/>
                  <w:marTop w:val="0"/>
                  <w:marBottom w:val="0"/>
                  <w:divBdr>
                    <w:top w:val="none" w:sz="0" w:space="0" w:color="auto"/>
                    <w:left w:val="none" w:sz="0" w:space="0" w:color="auto"/>
                    <w:bottom w:val="none" w:sz="0" w:space="0" w:color="auto"/>
                    <w:right w:val="none" w:sz="0" w:space="0" w:color="auto"/>
                  </w:divBdr>
                  <w:divsChild>
                    <w:div w:id="192914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319023">
      <w:bodyDiv w:val="1"/>
      <w:marLeft w:val="0"/>
      <w:marRight w:val="0"/>
      <w:marTop w:val="0"/>
      <w:marBottom w:val="0"/>
      <w:divBdr>
        <w:top w:val="none" w:sz="0" w:space="0" w:color="auto"/>
        <w:left w:val="none" w:sz="0" w:space="0" w:color="auto"/>
        <w:bottom w:val="none" w:sz="0" w:space="0" w:color="auto"/>
        <w:right w:val="none" w:sz="0" w:space="0" w:color="auto"/>
      </w:divBdr>
      <w:divsChild>
        <w:div w:id="2061393570">
          <w:marLeft w:val="3450"/>
          <w:marRight w:val="150"/>
          <w:marTop w:val="0"/>
          <w:marBottom w:val="0"/>
          <w:divBdr>
            <w:top w:val="none" w:sz="0" w:space="0" w:color="auto"/>
            <w:left w:val="none" w:sz="0" w:space="0" w:color="auto"/>
            <w:bottom w:val="none" w:sz="0" w:space="0" w:color="auto"/>
            <w:right w:val="none" w:sz="0" w:space="0" w:color="auto"/>
          </w:divBdr>
          <w:divsChild>
            <w:div w:id="243809267">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2135902415">
      <w:bodyDiv w:val="1"/>
      <w:marLeft w:val="0"/>
      <w:marRight w:val="0"/>
      <w:marTop w:val="0"/>
      <w:marBottom w:val="0"/>
      <w:divBdr>
        <w:top w:val="none" w:sz="0" w:space="0" w:color="auto"/>
        <w:left w:val="none" w:sz="0" w:space="0" w:color="auto"/>
        <w:bottom w:val="none" w:sz="0" w:space="0" w:color="auto"/>
        <w:right w:val="none" w:sz="0" w:space="0" w:color="auto"/>
      </w:divBdr>
      <w:divsChild>
        <w:div w:id="1843741317">
          <w:marLeft w:val="3450"/>
          <w:marRight w:val="150"/>
          <w:marTop w:val="0"/>
          <w:marBottom w:val="0"/>
          <w:divBdr>
            <w:top w:val="none" w:sz="0" w:space="0" w:color="auto"/>
            <w:left w:val="none" w:sz="0" w:space="0" w:color="auto"/>
            <w:bottom w:val="none" w:sz="0" w:space="0" w:color="auto"/>
            <w:right w:val="none" w:sz="0" w:space="0" w:color="auto"/>
          </w:divBdr>
          <w:divsChild>
            <w:div w:id="364142738">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2147235747">
      <w:bodyDiv w:val="1"/>
      <w:marLeft w:val="0"/>
      <w:marRight w:val="0"/>
      <w:marTop w:val="0"/>
      <w:marBottom w:val="0"/>
      <w:divBdr>
        <w:top w:val="none" w:sz="0" w:space="0" w:color="auto"/>
        <w:left w:val="none" w:sz="0" w:space="0" w:color="auto"/>
        <w:bottom w:val="none" w:sz="0" w:space="0" w:color="auto"/>
        <w:right w:val="none" w:sz="0" w:space="0" w:color="auto"/>
      </w:divBdr>
      <w:divsChild>
        <w:div w:id="1952055336">
          <w:marLeft w:val="3450"/>
          <w:marRight w:val="150"/>
          <w:marTop w:val="0"/>
          <w:marBottom w:val="0"/>
          <w:divBdr>
            <w:top w:val="none" w:sz="0" w:space="0" w:color="auto"/>
            <w:left w:val="none" w:sz="0" w:space="0" w:color="auto"/>
            <w:bottom w:val="none" w:sz="0" w:space="0" w:color="auto"/>
            <w:right w:val="none" w:sz="0" w:space="0" w:color="auto"/>
          </w:divBdr>
          <w:divsChild>
            <w:div w:id="151240514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ms.gov/Regulations-and-Guidance/Guidance/Rulings/Downloads/HCFAR951.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cbi.nlm.nih.gov/pmc/articles/PMC290580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ncbi.nlm.nih.gov/pubmed/19929031" TargetMode="External"/><Relationship Id="rId4" Type="http://schemas.openxmlformats.org/officeDocument/2006/relationships/settings" Target="settings.xml"/><Relationship Id="rId9" Type="http://schemas.openxmlformats.org/officeDocument/2006/relationships/hyperlink" Target="http://www.ncbi.nlm.nih.gov/pubmed/19929031"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B55916-2219-4C14-88CF-4B9D5A822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E02C6889</Template>
  <TotalTime>1</TotalTime>
  <Pages>19</Pages>
  <Words>7015</Words>
  <Characters>39990</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46912</CharactersWithSpaces>
  <SharedDoc>false</SharedDoc>
  <HLinks>
    <vt:vector size="6" baseType="variant">
      <vt:variant>
        <vt:i4>6946937</vt:i4>
      </vt:variant>
      <vt:variant>
        <vt:i4>81</vt:i4>
      </vt:variant>
      <vt:variant>
        <vt:i4>0</vt:i4>
      </vt:variant>
      <vt:variant>
        <vt:i4>5</vt:i4>
      </vt:variant>
      <vt:variant>
        <vt:lpwstr>http://www.cms.gov/Regulations-and-Guidance/Guidance/Rulings/Downloads/HCFAR951.pdf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Grace Bayliss</dc:creator>
  <cp:lastModifiedBy>Denise Wilson</cp:lastModifiedBy>
  <cp:revision>2</cp:revision>
  <cp:lastPrinted>2009-11-22T03:45:00Z</cp:lastPrinted>
  <dcterms:created xsi:type="dcterms:W3CDTF">2019-10-10T19:17:00Z</dcterms:created>
  <dcterms:modified xsi:type="dcterms:W3CDTF">2019-10-10T19:17:00Z</dcterms:modified>
</cp:coreProperties>
</file>